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61294764"/>
    <w:bookmarkStart w:id="1" w:name="_Toc137710774"/>
    <w:bookmarkStart w:id="2" w:name="_Toc134788527"/>
    <w:bookmarkStart w:id="3" w:name="_Toc61984580"/>
    <w:p w14:paraId="26371B95" w14:textId="75D877C8" w:rsidR="002C2606" w:rsidRPr="00F85AF9" w:rsidRDefault="00F85AF9" w:rsidP="00F85AF9">
      <w:pPr>
        <w:pStyle w:val="Heading1"/>
      </w:pPr>
      <w:sdt>
        <w:sdtPr>
          <w:alias w:val="Title"/>
          <w:tag w:val=""/>
          <w:id w:val="2107300302"/>
          <w:placeholder>
            <w:docPart w:val="994FACE60C4B4F1DB9E9BF243564C84A"/>
          </w:placeholder>
          <w:dataBinding w:prefixMappings="xmlns:ns0='http://purl.org/dc/elements/1.1/' xmlns:ns1='http://schemas.openxmlformats.org/package/2006/metadata/core-properties' " w:xpath="/ns1:coreProperties[1]/ns0:title[1]" w:storeItemID="{6C3C8BC8-F283-45AE-878A-BAB7291924A1}"/>
          <w:text/>
        </w:sdtPr>
        <w:sdtContent>
          <w:r w:rsidRPr="00F85AF9">
            <w:t>Fire Plan 2025-29 Consultation Activities</w:t>
          </w:r>
        </w:sdtContent>
      </w:sdt>
      <w:r w:rsidRPr="00F85AF9">
        <w:drawing>
          <wp:anchor distT="0" distB="0" distL="114300" distR="114300" simplePos="0" relativeHeight="251658240" behindDoc="1" locked="0" layoutInCell="1" allowOverlap="1" wp14:anchorId="457280E1" wp14:editId="0C78185D">
            <wp:simplePos x="0" y="0"/>
            <wp:positionH relativeFrom="page">
              <wp:align>left</wp:align>
            </wp:positionH>
            <wp:positionV relativeFrom="paragraph">
              <wp:posOffset>-914286</wp:posOffset>
            </wp:positionV>
            <wp:extent cx="7558531" cy="10677525"/>
            <wp:effectExtent l="0" t="0" r="444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58531" cy="1067752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bookmarkEnd w:id="2"/>
      <w:r>
        <w:t>:</w:t>
      </w:r>
      <w:r w:rsidRPr="00F85AF9">
        <w:t xml:space="preserve"> Equality Impact Assessment</w:t>
      </w:r>
    </w:p>
    <w:p w14:paraId="42929ADF" w14:textId="77777777" w:rsidR="00F85AF9" w:rsidRDefault="00F85AF9" w:rsidP="00F85AF9"/>
    <w:p w14:paraId="40B0118E" w14:textId="77777777" w:rsidR="00F85AF9" w:rsidRDefault="00F85AF9" w:rsidP="00F85AF9"/>
    <w:p w14:paraId="48B69144" w14:textId="77777777" w:rsidR="00F85AF9" w:rsidRDefault="00F85AF9" w:rsidP="00F85AF9"/>
    <w:p w14:paraId="7D5F5227" w14:textId="77777777" w:rsidR="00F85AF9" w:rsidRDefault="00F85AF9" w:rsidP="00F85AF9"/>
    <w:p w14:paraId="2EB174DB" w14:textId="77777777" w:rsidR="00F85AF9" w:rsidRDefault="00F85AF9" w:rsidP="00F85AF9"/>
    <w:p w14:paraId="75A7C64D" w14:textId="77777777" w:rsidR="00F85AF9" w:rsidRDefault="00F85AF9" w:rsidP="00F85AF9"/>
    <w:p w14:paraId="18EF1B30" w14:textId="77777777" w:rsidR="00F85AF9" w:rsidRDefault="00F85AF9" w:rsidP="00F85AF9"/>
    <w:p w14:paraId="0280D315" w14:textId="77777777" w:rsidR="00F85AF9" w:rsidRDefault="00F85AF9" w:rsidP="00F85AF9"/>
    <w:p w14:paraId="29B0DF03" w14:textId="77777777" w:rsidR="00F85AF9" w:rsidRDefault="00F85AF9" w:rsidP="00F85AF9"/>
    <w:p w14:paraId="63E7907A" w14:textId="77777777" w:rsidR="00F85AF9" w:rsidRDefault="00F85AF9" w:rsidP="00F85AF9"/>
    <w:p w14:paraId="32CDEAF2" w14:textId="77777777" w:rsidR="00F85AF9" w:rsidRDefault="00F85AF9" w:rsidP="00F85AF9"/>
    <w:p w14:paraId="477C5225" w14:textId="77777777" w:rsidR="00F85AF9" w:rsidRPr="00F85AF9" w:rsidRDefault="00F85AF9" w:rsidP="00F85AF9"/>
    <w:bookmarkEnd w:id="3" w:displacedByCustomXml="next"/>
    <w:bookmarkStart w:id="4" w:name="_Toc137710775" w:displacedByCustomXml="next"/>
    <w:bookmarkStart w:id="5" w:name="_Toc134788528" w:displacedByCustomXml="next"/>
    <w:sdt>
      <w:sdtPr>
        <w:rPr>
          <w:b w:val="0"/>
          <w:bCs w:val="0"/>
          <w:color w:val="262626" w:themeColor="text1" w:themeTint="D9"/>
          <w:sz w:val="24"/>
          <w:szCs w:val="22"/>
        </w:rPr>
        <w:id w:val="932550533"/>
        <w:docPartObj>
          <w:docPartGallery w:val="Table of Contents"/>
          <w:docPartUnique/>
        </w:docPartObj>
      </w:sdtPr>
      <w:sdtEndPr>
        <w:rPr>
          <w:noProof/>
          <w:color w:val="000000" w:themeColor="text1"/>
          <w:szCs w:val="24"/>
        </w:rPr>
      </w:sdtEndPr>
      <w:sdtContent>
        <w:p w14:paraId="2B29EDFC" w14:textId="77777777" w:rsidR="00860239" w:rsidRDefault="00A9325A" w:rsidP="0051590C">
          <w:pPr>
            <w:pStyle w:val="Heading2"/>
            <w:rPr>
              <w:noProof/>
            </w:rPr>
          </w:pPr>
          <w:r>
            <w:t>Contents</w:t>
          </w:r>
          <w:bookmarkEnd w:id="5"/>
          <w:bookmarkEnd w:id="4"/>
          <w:r>
            <w:rPr>
              <w:rFonts w:eastAsiaTheme="minorEastAsia" w:cs="Times New Roman"/>
              <w:b w:val="0"/>
              <w:color w:val="000000" w:themeColor="text1"/>
              <w:lang w:val="en-US"/>
            </w:rPr>
            <w:fldChar w:fldCharType="begin"/>
          </w:r>
          <w:r>
            <w:instrText xml:space="preserve"> TOC \o "1-3" \h \z \u </w:instrText>
          </w:r>
          <w:r>
            <w:rPr>
              <w:rFonts w:eastAsiaTheme="minorEastAsia" w:cs="Times New Roman"/>
              <w:b w:val="0"/>
              <w:color w:val="000000" w:themeColor="text1"/>
              <w:lang w:val="en-US"/>
            </w:rPr>
            <w:fldChar w:fldCharType="separate"/>
          </w:r>
        </w:p>
        <w:p w14:paraId="029BA1A3" w14:textId="77777777" w:rsidR="00860239" w:rsidRDefault="00860239">
          <w:pPr>
            <w:pStyle w:val="TOC1"/>
            <w:rPr>
              <w:rFonts w:asciiTheme="minorHAnsi" w:hAnsiTheme="minorHAnsi" w:cstheme="minorBidi"/>
              <w:bCs w:val="0"/>
              <w:color w:val="auto"/>
              <w:sz w:val="22"/>
              <w:lang w:val="en-GB" w:eastAsia="en-GB"/>
            </w:rPr>
          </w:pPr>
          <w:hyperlink w:anchor="_Toc137710774" w:history="1">
            <w:r w:rsidRPr="001A7120">
              <w:rPr>
                <w:rStyle w:val="Hyperlink"/>
              </w:rPr>
              <w:t>Equality Impact Assessment</w:t>
            </w:r>
            <w:r>
              <w:rPr>
                <w:webHidden/>
              </w:rPr>
              <w:tab/>
            </w:r>
            <w:r>
              <w:rPr>
                <w:webHidden/>
              </w:rPr>
              <w:fldChar w:fldCharType="begin"/>
            </w:r>
            <w:r>
              <w:rPr>
                <w:webHidden/>
              </w:rPr>
              <w:instrText xml:space="preserve"> PAGEREF _Toc137710774 \h </w:instrText>
            </w:r>
            <w:r>
              <w:rPr>
                <w:webHidden/>
              </w:rPr>
            </w:r>
            <w:r>
              <w:rPr>
                <w:webHidden/>
              </w:rPr>
              <w:fldChar w:fldCharType="separate"/>
            </w:r>
            <w:r>
              <w:rPr>
                <w:webHidden/>
              </w:rPr>
              <w:t>0</w:t>
            </w:r>
            <w:r>
              <w:rPr>
                <w:webHidden/>
              </w:rPr>
              <w:fldChar w:fldCharType="end"/>
            </w:r>
          </w:hyperlink>
        </w:p>
        <w:p w14:paraId="27948976" w14:textId="77777777" w:rsidR="00860239" w:rsidRDefault="00860239">
          <w:pPr>
            <w:pStyle w:val="TOC2"/>
            <w:tabs>
              <w:tab w:val="right" w:leader="dot" w:pos="9016"/>
            </w:tabs>
            <w:rPr>
              <w:rFonts w:asciiTheme="minorHAnsi" w:hAnsiTheme="minorHAnsi" w:cstheme="minorBidi"/>
              <w:noProof/>
              <w:color w:val="auto"/>
              <w:sz w:val="22"/>
              <w:lang w:val="en-GB" w:eastAsia="en-GB"/>
            </w:rPr>
          </w:pPr>
          <w:hyperlink w:anchor="_Toc137710775" w:history="1">
            <w:r w:rsidRPr="001A7120">
              <w:rPr>
                <w:rStyle w:val="Hyperlink"/>
                <w:noProof/>
              </w:rPr>
              <w:t>Contents</w:t>
            </w:r>
            <w:r>
              <w:rPr>
                <w:noProof/>
                <w:webHidden/>
              </w:rPr>
              <w:tab/>
            </w:r>
            <w:r>
              <w:rPr>
                <w:noProof/>
                <w:webHidden/>
              </w:rPr>
              <w:fldChar w:fldCharType="begin"/>
            </w:r>
            <w:r>
              <w:rPr>
                <w:noProof/>
                <w:webHidden/>
              </w:rPr>
              <w:instrText xml:space="preserve"> PAGEREF _Toc137710775 \h </w:instrText>
            </w:r>
            <w:r>
              <w:rPr>
                <w:noProof/>
                <w:webHidden/>
              </w:rPr>
            </w:r>
            <w:r>
              <w:rPr>
                <w:noProof/>
                <w:webHidden/>
              </w:rPr>
              <w:fldChar w:fldCharType="separate"/>
            </w:r>
            <w:r>
              <w:rPr>
                <w:noProof/>
                <w:webHidden/>
              </w:rPr>
              <w:t>1</w:t>
            </w:r>
            <w:r>
              <w:rPr>
                <w:noProof/>
                <w:webHidden/>
              </w:rPr>
              <w:fldChar w:fldCharType="end"/>
            </w:r>
          </w:hyperlink>
        </w:p>
        <w:p w14:paraId="086A43E6" w14:textId="77777777" w:rsidR="00860239" w:rsidRDefault="00860239">
          <w:pPr>
            <w:pStyle w:val="TOC2"/>
            <w:tabs>
              <w:tab w:val="right" w:leader="dot" w:pos="9016"/>
            </w:tabs>
            <w:rPr>
              <w:rFonts w:asciiTheme="minorHAnsi" w:hAnsiTheme="minorHAnsi" w:cstheme="minorBidi"/>
              <w:noProof/>
              <w:color w:val="auto"/>
              <w:sz w:val="22"/>
              <w:lang w:val="en-GB" w:eastAsia="en-GB"/>
            </w:rPr>
          </w:pPr>
          <w:hyperlink w:anchor="_Toc137710776" w:history="1">
            <w:r w:rsidRPr="001A7120">
              <w:rPr>
                <w:rStyle w:val="Hyperlink"/>
                <w:noProof/>
              </w:rPr>
              <w:t>Induction</w:t>
            </w:r>
            <w:r>
              <w:rPr>
                <w:noProof/>
                <w:webHidden/>
              </w:rPr>
              <w:tab/>
            </w:r>
            <w:r>
              <w:rPr>
                <w:noProof/>
                <w:webHidden/>
              </w:rPr>
              <w:fldChar w:fldCharType="begin"/>
            </w:r>
            <w:r>
              <w:rPr>
                <w:noProof/>
                <w:webHidden/>
              </w:rPr>
              <w:instrText xml:space="preserve"> PAGEREF _Toc137710776 \h </w:instrText>
            </w:r>
            <w:r>
              <w:rPr>
                <w:noProof/>
                <w:webHidden/>
              </w:rPr>
            </w:r>
            <w:r>
              <w:rPr>
                <w:noProof/>
                <w:webHidden/>
              </w:rPr>
              <w:fldChar w:fldCharType="separate"/>
            </w:r>
            <w:r>
              <w:rPr>
                <w:noProof/>
                <w:webHidden/>
              </w:rPr>
              <w:t>2</w:t>
            </w:r>
            <w:r>
              <w:rPr>
                <w:noProof/>
                <w:webHidden/>
              </w:rPr>
              <w:fldChar w:fldCharType="end"/>
            </w:r>
          </w:hyperlink>
        </w:p>
        <w:p w14:paraId="6FBB725E" w14:textId="77777777" w:rsidR="00860239" w:rsidRDefault="00860239">
          <w:pPr>
            <w:pStyle w:val="TOC2"/>
            <w:tabs>
              <w:tab w:val="right" w:leader="dot" w:pos="9016"/>
            </w:tabs>
            <w:rPr>
              <w:rFonts w:asciiTheme="minorHAnsi" w:hAnsiTheme="minorHAnsi" w:cstheme="minorBidi"/>
              <w:noProof/>
              <w:color w:val="auto"/>
              <w:sz w:val="22"/>
              <w:lang w:val="en-GB" w:eastAsia="en-GB"/>
            </w:rPr>
          </w:pPr>
          <w:hyperlink w:anchor="_Toc137710777" w:history="1">
            <w:r w:rsidRPr="001A7120">
              <w:rPr>
                <w:rStyle w:val="Hyperlink"/>
                <w:noProof/>
              </w:rPr>
              <w:t>Document Version Control</w:t>
            </w:r>
            <w:r>
              <w:rPr>
                <w:noProof/>
                <w:webHidden/>
              </w:rPr>
              <w:tab/>
            </w:r>
            <w:r>
              <w:rPr>
                <w:noProof/>
                <w:webHidden/>
              </w:rPr>
              <w:fldChar w:fldCharType="begin"/>
            </w:r>
            <w:r>
              <w:rPr>
                <w:noProof/>
                <w:webHidden/>
              </w:rPr>
              <w:instrText xml:space="preserve"> PAGEREF _Toc137710777 \h </w:instrText>
            </w:r>
            <w:r>
              <w:rPr>
                <w:noProof/>
                <w:webHidden/>
              </w:rPr>
            </w:r>
            <w:r>
              <w:rPr>
                <w:noProof/>
                <w:webHidden/>
              </w:rPr>
              <w:fldChar w:fldCharType="separate"/>
            </w:r>
            <w:r>
              <w:rPr>
                <w:noProof/>
                <w:webHidden/>
              </w:rPr>
              <w:t>2</w:t>
            </w:r>
            <w:r>
              <w:rPr>
                <w:noProof/>
                <w:webHidden/>
              </w:rPr>
              <w:fldChar w:fldCharType="end"/>
            </w:r>
          </w:hyperlink>
        </w:p>
        <w:p w14:paraId="051F799C" w14:textId="77777777" w:rsidR="00860239" w:rsidRDefault="00860239">
          <w:pPr>
            <w:pStyle w:val="TOC2"/>
            <w:tabs>
              <w:tab w:val="right" w:leader="dot" w:pos="9016"/>
            </w:tabs>
            <w:rPr>
              <w:rFonts w:asciiTheme="minorHAnsi" w:hAnsiTheme="minorHAnsi" w:cstheme="minorBidi"/>
              <w:noProof/>
              <w:color w:val="auto"/>
              <w:sz w:val="22"/>
              <w:lang w:val="en-GB" w:eastAsia="en-GB"/>
            </w:rPr>
          </w:pPr>
          <w:hyperlink w:anchor="_Toc137710778" w:history="1">
            <w:r w:rsidRPr="001A7120">
              <w:rPr>
                <w:rStyle w:val="Hyperlink"/>
                <w:noProof/>
              </w:rPr>
              <w:t>Impact Assessment Form</w:t>
            </w:r>
            <w:r>
              <w:rPr>
                <w:noProof/>
                <w:webHidden/>
              </w:rPr>
              <w:tab/>
            </w:r>
            <w:r>
              <w:rPr>
                <w:noProof/>
                <w:webHidden/>
              </w:rPr>
              <w:fldChar w:fldCharType="begin"/>
            </w:r>
            <w:r>
              <w:rPr>
                <w:noProof/>
                <w:webHidden/>
              </w:rPr>
              <w:instrText xml:space="preserve"> PAGEREF _Toc137710778 \h </w:instrText>
            </w:r>
            <w:r>
              <w:rPr>
                <w:noProof/>
                <w:webHidden/>
              </w:rPr>
            </w:r>
            <w:r>
              <w:rPr>
                <w:noProof/>
                <w:webHidden/>
              </w:rPr>
              <w:fldChar w:fldCharType="separate"/>
            </w:r>
            <w:r>
              <w:rPr>
                <w:noProof/>
                <w:webHidden/>
              </w:rPr>
              <w:t>4</w:t>
            </w:r>
            <w:r>
              <w:rPr>
                <w:noProof/>
                <w:webHidden/>
              </w:rPr>
              <w:fldChar w:fldCharType="end"/>
            </w:r>
          </w:hyperlink>
        </w:p>
        <w:p w14:paraId="23891A15" w14:textId="77777777" w:rsidR="00860239" w:rsidRDefault="00860239">
          <w:pPr>
            <w:pStyle w:val="TOC3"/>
            <w:tabs>
              <w:tab w:val="right" w:leader="dot" w:pos="9016"/>
            </w:tabs>
            <w:rPr>
              <w:rFonts w:asciiTheme="minorHAnsi" w:hAnsiTheme="minorHAnsi" w:cstheme="minorBidi"/>
              <w:noProof/>
              <w:color w:val="auto"/>
              <w:sz w:val="22"/>
              <w:lang w:val="en-GB" w:eastAsia="en-GB"/>
            </w:rPr>
          </w:pPr>
          <w:hyperlink w:anchor="_Toc137710779" w:history="1">
            <w:r w:rsidRPr="001A7120">
              <w:rPr>
                <w:rStyle w:val="Hyperlink"/>
                <w:noProof/>
              </w:rPr>
              <w:t>Section 1</w:t>
            </w:r>
            <w:r>
              <w:rPr>
                <w:noProof/>
                <w:webHidden/>
              </w:rPr>
              <w:tab/>
            </w:r>
            <w:r>
              <w:rPr>
                <w:noProof/>
                <w:webHidden/>
              </w:rPr>
              <w:fldChar w:fldCharType="begin"/>
            </w:r>
            <w:r>
              <w:rPr>
                <w:noProof/>
                <w:webHidden/>
              </w:rPr>
              <w:instrText xml:space="preserve"> PAGEREF _Toc137710779 \h </w:instrText>
            </w:r>
            <w:r>
              <w:rPr>
                <w:noProof/>
                <w:webHidden/>
              </w:rPr>
            </w:r>
            <w:r>
              <w:rPr>
                <w:noProof/>
                <w:webHidden/>
              </w:rPr>
              <w:fldChar w:fldCharType="separate"/>
            </w:r>
            <w:r>
              <w:rPr>
                <w:noProof/>
                <w:webHidden/>
              </w:rPr>
              <w:t>4</w:t>
            </w:r>
            <w:r>
              <w:rPr>
                <w:noProof/>
                <w:webHidden/>
              </w:rPr>
              <w:fldChar w:fldCharType="end"/>
            </w:r>
          </w:hyperlink>
        </w:p>
        <w:p w14:paraId="5DBA6B3F" w14:textId="77777777" w:rsidR="00860239" w:rsidRDefault="00860239">
          <w:pPr>
            <w:pStyle w:val="TOC3"/>
            <w:tabs>
              <w:tab w:val="right" w:leader="dot" w:pos="9016"/>
            </w:tabs>
            <w:rPr>
              <w:rFonts w:asciiTheme="minorHAnsi" w:hAnsiTheme="minorHAnsi" w:cstheme="minorBidi"/>
              <w:noProof/>
              <w:color w:val="auto"/>
              <w:sz w:val="22"/>
              <w:lang w:val="en-GB" w:eastAsia="en-GB"/>
            </w:rPr>
          </w:pPr>
          <w:hyperlink w:anchor="_Toc137710780" w:history="1">
            <w:r w:rsidRPr="001A7120">
              <w:rPr>
                <w:rStyle w:val="Hyperlink"/>
                <w:noProof/>
              </w:rPr>
              <w:t>Section 2 – Internal</w:t>
            </w:r>
            <w:r>
              <w:rPr>
                <w:noProof/>
                <w:webHidden/>
              </w:rPr>
              <w:tab/>
            </w:r>
            <w:r>
              <w:rPr>
                <w:noProof/>
                <w:webHidden/>
              </w:rPr>
              <w:fldChar w:fldCharType="begin"/>
            </w:r>
            <w:r>
              <w:rPr>
                <w:noProof/>
                <w:webHidden/>
              </w:rPr>
              <w:instrText xml:space="preserve"> PAGEREF _Toc137710780 \h </w:instrText>
            </w:r>
            <w:r>
              <w:rPr>
                <w:noProof/>
                <w:webHidden/>
              </w:rPr>
            </w:r>
            <w:r>
              <w:rPr>
                <w:noProof/>
                <w:webHidden/>
              </w:rPr>
              <w:fldChar w:fldCharType="separate"/>
            </w:r>
            <w:r>
              <w:rPr>
                <w:noProof/>
                <w:webHidden/>
              </w:rPr>
              <w:t>6</w:t>
            </w:r>
            <w:r>
              <w:rPr>
                <w:noProof/>
                <w:webHidden/>
              </w:rPr>
              <w:fldChar w:fldCharType="end"/>
            </w:r>
          </w:hyperlink>
        </w:p>
        <w:p w14:paraId="53B14500" w14:textId="77777777" w:rsidR="00860239" w:rsidRDefault="00860239">
          <w:pPr>
            <w:pStyle w:val="TOC3"/>
            <w:tabs>
              <w:tab w:val="right" w:leader="dot" w:pos="9016"/>
            </w:tabs>
            <w:rPr>
              <w:rFonts w:asciiTheme="minorHAnsi" w:hAnsiTheme="minorHAnsi" w:cstheme="minorBidi"/>
              <w:noProof/>
              <w:color w:val="auto"/>
              <w:sz w:val="22"/>
              <w:lang w:val="en-GB" w:eastAsia="en-GB"/>
            </w:rPr>
          </w:pPr>
          <w:hyperlink w:anchor="_Toc137710781" w:history="1">
            <w:r w:rsidRPr="001A7120">
              <w:rPr>
                <w:rStyle w:val="Hyperlink"/>
                <w:noProof/>
              </w:rPr>
              <w:t>Section 2 – External</w:t>
            </w:r>
            <w:r>
              <w:rPr>
                <w:noProof/>
                <w:webHidden/>
              </w:rPr>
              <w:tab/>
            </w:r>
            <w:r>
              <w:rPr>
                <w:noProof/>
                <w:webHidden/>
              </w:rPr>
              <w:fldChar w:fldCharType="begin"/>
            </w:r>
            <w:r>
              <w:rPr>
                <w:noProof/>
                <w:webHidden/>
              </w:rPr>
              <w:instrText xml:space="preserve"> PAGEREF _Toc137710781 \h </w:instrText>
            </w:r>
            <w:r>
              <w:rPr>
                <w:noProof/>
                <w:webHidden/>
              </w:rPr>
            </w:r>
            <w:r>
              <w:rPr>
                <w:noProof/>
                <w:webHidden/>
              </w:rPr>
              <w:fldChar w:fldCharType="separate"/>
            </w:r>
            <w:r>
              <w:rPr>
                <w:noProof/>
                <w:webHidden/>
              </w:rPr>
              <w:t>10</w:t>
            </w:r>
            <w:r>
              <w:rPr>
                <w:noProof/>
                <w:webHidden/>
              </w:rPr>
              <w:fldChar w:fldCharType="end"/>
            </w:r>
          </w:hyperlink>
        </w:p>
        <w:p w14:paraId="52B0E72B" w14:textId="77777777" w:rsidR="00860239" w:rsidRDefault="00860239">
          <w:pPr>
            <w:pStyle w:val="TOC2"/>
            <w:tabs>
              <w:tab w:val="right" w:leader="dot" w:pos="9016"/>
            </w:tabs>
            <w:rPr>
              <w:rFonts w:asciiTheme="minorHAnsi" w:hAnsiTheme="minorHAnsi" w:cstheme="minorBidi"/>
              <w:noProof/>
              <w:color w:val="auto"/>
              <w:sz w:val="22"/>
              <w:lang w:val="en-GB" w:eastAsia="en-GB"/>
            </w:rPr>
          </w:pPr>
          <w:hyperlink w:anchor="_Toc137710782" w:history="1">
            <w:r w:rsidRPr="001A7120">
              <w:rPr>
                <w:rStyle w:val="Hyperlink"/>
                <w:noProof/>
              </w:rPr>
              <w:t>Action Plan</w:t>
            </w:r>
            <w:r>
              <w:rPr>
                <w:noProof/>
                <w:webHidden/>
              </w:rPr>
              <w:tab/>
            </w:r>
            <w:r>
              <w:rPr>
                <w:noProof/>
                <w:webHidden/>
              </w:rPr>
              <w:fldChar w:fldCharType="begin"/>
            </w:r>
            <w:r>
              <w:rPr>
                <w:noProof/>
                <w:webHidden/>
              </w:rPr>
              <w:instrText xml:space="preserve"> PAGEREF _Toc137710782 \h </w:instrText>
            </w:r>
            <w:r>
              <w:rPr>
                <w:noProof/>
                <w:webHidden/>
              </w:rPr>
            </w:r>
            <w:r>
              <w:rPr>
                <w:noProof/>
                <w:webHidden/>
              </w:rPr>
              <w:fldChar w:fldCharType="separate"/>
            </w:r>
            <w:r>
              <w:rPr>
                <w:noProof/>
                <w:webHidden/>
              </w:rPr>
              <w:t>0</w:t>
            </w:r>
            <w:r>
              <w:rPr>
                <w:noProof/>
                <w:webHidden/>
              </w:rPr>
              <w:fldChar w:fldCharType="end"/>
            </w:r>
          </w:hyperlink>
        </w:p>
        <w:p w14:paraId="67A1321D" w14:textId="77777777" w:rsidR="00860239" w:rsidRDefault="00860239">
          <w:pPr>
            <w:pStyle w:val="TOC2"/>
            <w:tabs>
              <w:tab w:val="right" w:leader="dot" w:pos="9016"/>
            </w:tabs>
            <w:rPr>
              <w:rFonts w:asciiTheme="minorHAnsi" w:hAnsiTheme="minorHAnsi" w:cstheme="minorBidi"/>
              <w:noProof/>
              <w:color w:val="auto"/>
              <w:sz w:val="22"/>
              <w:lang w:val="en-GB" w:eastAsia="en-GB"/>
            </w:rPr>
          </w:pPr>
          <w:hyperlink w:anchor="_Toc137710783" w:history="1">
            <w:r w:rsidRPr="001A7120">
              <w:rPr>
                <w:rStyle w:val="Hyperlink"/>
                <w:noProof/>
              </w:rPr>
              <w:t>Sign-off</w:t>
            </w:r>
            <w:r>
              <w:rPr>
                <w:noProof/>
                <w:webHidden/>
              </w:rPr>
              <w:tab/>
            </w:r>
            <w:r>
              <w:rPr>
                <w:noProof/>
                <w:webHidden/>
              </w:rPr>
              <w:fldChar w:fldCharType="begin"/>
            </w:r>
            <w:r>
              <w:rPr>
                <w:noProof/>
                <w:webHidden/>
              </w:rPr>
              <w:instrText xml:space="preserve"> PAGEREF _Toc137710783 \h </w:instrText>
            </w:r>
            <w:r>
              <w:rPr>
                <w:noProof/>
                <w:webHidden/>
              </w:rPr>
            </w:r>
            <w:r>
              <w:rPr>
                <w:noProof/>
                <w:webHidden/>
              </w:rPr>
              <w:fldChar w:fldCharType="separate"/>
            </w:r>
            <w:r>
              <w:rPr>
                <w:noProof/>
                <w:webHidden/>
              </w:rPr>
              <w:t>0</w:t>
            </w:r>
            <w:r>
              <w:rPr>
                <w:noProof/>
                <w:webHidden/>
              </w:rPr>
              <w:fldChar w:fldCharType="end"/>
            </w:r>
          </w:hyperlink>
        </w:p>
        <w:p w14:paraId="2E0C660B" w14:textId="77777777" w:rsidR="00A0339F" w:rsidRDefault="00A9325A">
          <w:pPr>
            <w:rPr>
              <w:b/>
              <w:bCs/>
              <w:noProof/>
            </w:rPr>
          </w:pPr>
          <w:r>
            <w:rPr>
              <w:b/>
              <w:bCs/>
              <w:noProof/>
            </w:rPr>
            <w:fldChar w:fldCharType="end"/>
          </w:r>
        </w:p>
      </w:sdtContent>
    </w:sdt>
    <w:p w14:paraId="2CB36FDE" w14:textId="77777777" w:rsidR="00970A63" w:rsidRDefault="00657410">
      <w:r>
        <w:br w:type="page"/>
      </w:r>
    </w:p>
    <w:p w14:paraId="7AD75024" w14:textId="7E41B0F1" w:rsidR="00F239C9" w:rsidRDefault="00F239C9" w:rsidP="00F239C9">
      <w:pPr>
        <w:pStyle w:val="Heading2"/>
      </w:pPr>
      <w:bookmarkStart w:id="6" w:name="_Toc137710776"/>
      <w:bookmarkStart w:id="7" w:name="_Hlk69287258"/>
      <w:r>
        <w:lastRenderedPageBreak/>
        <w:t>In</w:t>
      </w:r>
      <w:r w:rsidR="04459FC1">
        <w:t>tro</w:t>
      </w:r>
      <w:r>
        <w:t>duction</w:t>
      </w:r>
      <w:bookmarkEnd w:id="6"/>
    </w:p>
    <w:p w14:paraId="312A73A2" w14:textId="77777777" w:rsidR="0051590C" w:rsidRPr="0051590C" w:rsidRDefault="0051590C" w:rsidP="0051590C">
      <w:pPr>
        <w:rPr>
          <w:color w:val="44546A" w:themeColor="text2"/>
        </w:rPr>
      </w:pPr>
      <w:r w:rsidRPr="0051590C">
        <w:rPr>
          <w:color w:val="44546A" w:themeColor="text2"/>
        </w:rPr>
        <w:t>We aim to provide a working and training environment free from discrimination and unfair treatment.</w:t>
      </w:r>
    </w:p>
    <w:p w14:paraId="44A2DFC0" w14:textId="77777777" w:rsidR="0051590C" w:rsidRPr="0051590C" w:rsidRDefault="0051590C" w:rsidP="0051590C">
      <w:pPr>
        <w:rPr>
          <w:color w:val="44546A" w:themeColor="text2"/>
        </w:rPr>
      </w:pPr>
      <w:r w:rsidRPr="0051590C">
        <w:rPr>
          <w:color w:val="44546A" w:themeColor="text2"/>
        </w:rPr>
        <w:t>Equality legislation requires public authorities to conduct Equality Analysis also known as Equality Impact Assessments on significant changes and reviews to policies and practices. This enables GMCA and GMFRS to meet part of their general duties on equality and forms part of our </w:t>
      </w:r>
      <w:hyperlink r:id="rId14" w:history="1">
        <w:r w:rsidRPr="0051590C">
          <w:rPr>
            <w:rStyle w:val="Hyperlink"/>
            <w:color w:val="44546A" w:themeColor="text2"/>
          </w:rPr>
          <w:t>EDI Strategy and Action Plan</w:t>
        </w:r>
      </w:hyperlink>
      <w:r w:rsidRPr="0051590C">
        <w:rPr>
          <w:color w:val="44546A" w:themeColor="text2"/>
        </w:rPr>
        <w:t>. We also have an ethical duty to tackle inequalities that affect marginalised and underrepresented groups that fall within the protected groups: e.g., our Gypsy and Traveller communities, class, deprivation, and intersectional inequalities.</w:t>
      </w:r>
    </w:p>
    <w:p w14:paraId="376E90AF" w14:textId="77777777" w:rsidR="00F239C9" w:rsidRDefault="0051590C" w:rsidP="00F239C9">
      <w:pPr>
        <w:rPr>
          <w:b/>
          <w:bCs/>
          <w:color w:val="44546A" w:themeColor="text2"/>
          <w:sz w:val="28"/>
          <w:szCs w:val="28"/>
        </w:rPr>
      </w:pPr>
      <w:r>
        <w:rPr>
          <w:b/>
          <w:bCs/>
          <w:color w:val="44546A" w:themeColor="text2"/>
          <w:sz w:val="52"/>
          <w:szCs w:val="52"/>
        </w:rPr>
        <w:t xml:space="preserve">Considering the </w:t>
      </w:r>
      <w:r w:rsidR="00F239C9" w:rsidRPr="00F239C9">
        <w:rPr>
          <w:b/>
          <w:bCs/>
          <w:color w:val="44546A" w:themeColor="text2"/>
          <w:sz w:val="52"/>
          <w:szCs w:val="52"/>
        </w:rPr>
        <w:t>Code of Ethics</w:t>
      </w:r>
      <w:r w:rsidR="005B67D0">
        <w:rPr>
          <w:b/>
          <w:bCs/>
          <w:color w:val="44546A" w:themeColor="text2"/>
          <w:sz w:val="52"/>
          <w:szCs w:val="52"/>
        </w:rPr>
        <w:t xml:space="preserve"> </w:t>
      </w:r>
      <w:r w:rsidR="005B67D0" w:rsidRPr="005B67D0">
        <w:rPr>
          <w:b/>
          <w:bCs/>
          <w:color w:val="44546A" w:themeColor="text2"/>
          <w:sz w:val="28"/>
          <w:szCs w:val="28"/>
        </w:rPr>
        <w:t xml:space="preserve"> </w:t>
      </w:r>
    </w:p>
    <w:p w14:paraId="27B14B70" w14:textId="77777777" w:rsidR="00860239" w:rsidRPr="004407E5" w:rsidRDefault="0051590C" w:rsidP="00F239C9">
      <w:pPr>
        <w:rPr>
          <w:color w:val="44546A" w:themeColor="text2"/>
          <w:szCs w:val="24"/>
        </w:rPr>
      </w:pPr>
      <w:r w:rsidRPr="004407E5">
        <w:rPr>
          <w:color w:val="44546A" w:themeColor="text2"/>
          <w:szCs w:val="24"/>
        </w:rPr>
        <w:t>What does the Core Code require? The Core Code should be adopted by every service in England. The principles should be embedded within everything that fire and rescue services and their employees do. This includes those working within, or on behalf of the FRS. FRSs will ensure that the principles of this Core Code are represented within policies and processes to ensure they are embedded and at the heart of day-to-day activity. The five principles in the Core Code apply to every action we take, as individuals or as a FRS. The principles will help all of us do our jobs in the right way. Consider the five</w:t>
      </w:r>
      <w:r w:rsidR="00072BCA" w:rsidRPr="004407E5">
        <w:rPr>
          <w:color w:val="44546A" w:themeColor="text2"/>
          <w:szCs w:val="24"/>
        </w:rPr>
        <w:t xml:space="preserve"> </w:t>
      </w:r>
      <w:r w:rsidRPr="004407E5">
        <w:rPr>
          <w:color w:val="44546A" w:themeColor="text2"/>
          <w:szCs w:val="24"/>
        </w:rPr>
        <w:t xml:space="preserve">principles </w:t>
      </w:r>
      <w:r w:rsidR="00860239">
        <w:rPr>
          <w:color w:val="44546A" w:themeColor="text2"/>
          <w:szCs w:val="24"/>
        </w:rPr>
        <w:t xml:space="preserve">which can be found on the UKFRS website </w:t>
      </w:r>
      <w:hyperlink r:id="rId15" w:history="1">
        <w:r w:rsidR="00860239" w:rsidRPr="00C501D9">
          <w:rPr>
            <w:rStyle w:val="Hyperlink"/>
            <w:rFonts w:cs="Arial"/>
            <w:szCs w:val="24"/>
          </w:rPr>
          <w:t>https://www.ukfrs.com/core-code-ethics</w:t>
        </w:r>
      </w:hyperlink>
    </w:p>
    <w:p w14:paraId="57A7D490" w14:textId="77777777" w:rsidR="00CA7C0A" w:rsidRDefault="00307AEE" w:rsidP="008A7B0A">
      <w:pPr>
        <w:pStyle w:val="Heading2"/>
      </w:pPr>
      <w:bookmarkStart w:id="8" w:name="_Toc137710777"/>
      <w:r>
        <w:t>Document Version Control</w:t>
      </w:r>
      <w:bookmarkEnd w:id="8"/>
    </w:p>
    <w:bookmarkEnd w:id="7"/>
    <w:p w14:paraId="5C928016" w14:textId="77777777" w:rsidR="00EB0559" w:rsidRPr="0051590C" w:rsidRDefault="00307AEE" w:rsidP="00EB0559">
      <w:pPr>
        <w:rPr>
          <w:color w:val="44546A" w:themeColor="text2"/>
        </w:rPr>
      </w:pPr>
      <w:r w:rsidRPr="0051590C">
        <w:rPr>
          <w:color w:val="44546A" w:themeColor="text2"/>
        </w:rPr>
        <w:t xml:space="preserve">If this Equality Impact Assessment requires updating or </w:t>
      </w:r>
      <w:r w:rsidR="0087789B" w:rsidRPr="0051590C">
        <w:rPr>
          <w:color w:val="44546A" w:themeColor="text2"/>
        </w:rPr>
        <w:t>editing,</w:t>
      </w:r>
      <w:r w:rsidRPr="0051590C">
        <w:rPr>
          <w:color w:val="44546A" w:themeColor="text2"/>
        </w:rPr>
        <w:t xml:space="preserve"> please contact the Author.</w:t>
      </w:r>
    </w:p>
    <w:p w14:paraId="7B48BBC8" w14:textId="77777777" w:rsidR="00087714" w:rsidRPr="0051590C" w:rsidRDefault="00307AEE" w:rsidP="00072BCA">
      <w:pPr>
        <w:rPr>
          <w:color w:val="44546A" w:themeColor="text2"/>
        </w:rPr>
      </w:pPr>
      <w:r w:rsidRPr="0051590C">
        <w:rPr>
          <w:color w:val="44546A" w:themeColor="text2"/>
        </w:rPr>
        <w:t>As an organisation we need to ensure that our strategies, polices, functions and services, current and proposed have given due regard to equality and diversity.</w:t>
      </w:r>
    </w:p>
    <w:tbl>
      <w:tblPr>
        <w:tblStyle w:val="GridTable1Light"/>
        <w:tblW w:w="0" w:type="auto"/>
        <w:tblLook w:val="0460" w:firstRow="1" w:lastRow="1" w:firstColumn="0" w:lastColumn="0" w:noHBand="0" w:noVBand="1"/>
      </w:tblPr>
      <w:tblGrid>
        <w:gridCol w:w="3005"/>
        <w:gridCol w:w="3005"/>
        <w:gridCol w:w="3006"/>
      </w:tblGrid>
      <w:tr w:rsidR="00307AEE" w14:paraId="22D94D9A" w14:textId="77777777" w:rsidTr="00405C8E">
        <w:trPr>
          <w:cnfStyle w:val="100000000000" w:firstRow="1" w:lastRow="0" w:firstColumn="0" w:lastColumn="0" w:oddVBand="0" w:evenVBand="0" w:oddHBand="0" w:evenHBand="0" w:firstRowFirstColumn="0" w:firstRowLastColumn="0" w:lastRowFirstColumn="0" w:lastRowLastColumn="0"/>
        </w:trPr>
        <w:tc>
          <w:tcPr>
            <w:tcW w:w="30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58E829" w14:textId="77777777" w:rsidR="00307AEE" w:rsidRPr="000A0ABF" w:rsidRDefault="005E2367" w:rsidP="000863A7">
            <w:pPr>
              <w:rPr>
                <w:b w:val="0"/>
                <w:bCs w:val="0"/>
              </w:rPr>
            </w:pPr>
            <w:r w:rsidRPr="000A0ABF">
              <w:t>Document Version</w:t>
            </w:r>
          </w:p>
        </w:tc>
        <w:tc>
          <w:tcPr>
            <w:tcW w:w="30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CF3426" w14:textId="77777777" w:rsidR="00307AEE" w:rsidRPr="000A0ABF" w:rsidRDefault="005E2367" w:rsidP="000863A7">
            <w:pPr>
              <w:rPr>
                <w:b w:val="0"/>
                <w:bCs w:val="0"/>
              </w:rPr>
            </w:pPr>
            <w:r w:rsidRPr="000A0ABF">
              <w:t>Date</w:t>
            </w:r>
          </w:p>
        </w:tc>
        <w:tc>
          <w:tcPr>
            <w:tcW w:w="300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108C0A" w14:textId="77777777" w:rsidR="00307AEE" w:rsidRPr="000A0ABF" w:rsidRDefault="005E2367" w:rsidP="000863A7">
            <w:pPr>
              <w:rPr>
                <w:b w:val="0"/>
                <w:bCs w:val="0"/>
              </w:rPr>
            </w:pPr>
            <w:r w:rsidRPr="000A0ABF">
              <w:t>Author</w:t>
            </w:r>
          </w:p>
        </w:tc>
      </w:tr>
      <w:tr w:rsidR="00307AEE" w14:paraId="1567DA81" w14:textId="77777777" w:rsidTr="00405C8E">
        <w:trPr>
          <w:cnfStyle w:val="010000000000" w:firstRow="0" w:lastRow="1" w:firstColumn="0" w:lastColumn="0" w:oddVBand="0" w:evenVBand="0" w:oddHBand="0" w:evenHBand="0" w:firstRowFirstColumn="0" w:firstRowLastColumn="0" w:lastRowFirstColumn="0" w:lastRowLastColumn="0"/>
        </w:trPr>
        <w:tc>
          <w:tcPr>
            <w:tcW w:w="3005" w:type="dxa"/>
            <w:tcBorders>
              <w:top w:val="single" w:sz="4" w:space="0" w:color="auto"/>
              <w:left w:val="single" w:sz="4" w:space="0" w:color="auto"/>
              <w:bottom w:val="single" w:sz="4" w:space="0" w:color="auto"/>
              <w:right w:val="single" w:sz="4" w:space="0" w:color="auto"/>
            </w:tcBorders>
          </w:tcPr>
          <w:p w14:paraId="0582CB11" w14:textId="12A7ADC5" w:rsidR="00307AEE" w:rsidRDefault="000C0306" w:rsidP="00EB0559">
            <w:r>
              <w:lastRenderedPageBreak/>
              <w:t>V0.1</w:t>
            </w:r>
          </w:p>
        </w:tc>
        <w:sdt>
          <w:sdtPr>
            <w:alias w:val="Document Published Date"/>
            <w:tag w:val="Document_x0020_Published_x0020_Date"/>
            <w:id w:val="1363008629"/>
            <w:placeholder>
              <w:docPart w:val="D6F35DFF8BA647D88661F1660AEFBFB3"/>
            </w:placeholder>
            <w:dataBinding w:prefixMappings="xmlns:ns0='http://schemas.microsoft.com/office/2006/metadata/properties' xmlns:ns1='http://www.w3.org/2001/XMLSchema-instance' xmlns:ns2='http://schemas.microsoft.com/office/infopath/2007/PartnerControls' xmlns:ns3='2b2f8c48-f09c-4547-863f-383d49c79d19' xmlns:ns4='b1438a8f-72e3-4198-a966-fdf2c96de34d' " w:xpath="/ns0:properties[1]/documentManagement[1]/ns4:Document_x0020_Published_x0020_Date[1]" w:storeItemID="{86C343C6-B61A-45D7-AE08-FFBB64A11190}"/>
            <w:date w:fullDate="2024-07-01T00:00:00Z">
              <w:dateFormat w:val="dd/MM/yyyy"/>
              <w:lid w:val="en-GB"/>
              <w:storeMappedDataAs w:val="dateTime"/>
              <w:calendar w:val="gregorian"/>
            </w:date>
          </w:sdtPr>
          <w:sdtEndPr/>
          <w:sdtContent>
            <w:tc>
              <w:tcPr>
                <w:tcW w:w="3005" w:type="dxa"/>
                <w:tcBorders>
                  <w:top w:val="single" w:sz="4" w:space="0" w:color="auto"/>
                  <w:left w:val="single" w:sz="4" w:space="0" w:color="auto"/>
                  <w:bottom w:val="single" w:sz="4" w:space="0" w:color="auto"/>
                  <w:right w:val="single" w:sz="4" w:space="0" w:color="auto"/>
                </w:tcBorders>
              </w:tcPr>
              <w:p w14:paraId="05B4EE8C" w14:textId="4CEF6737" w:rsidR="00307AEE" w:rsidRDefault="00F85AF9" w:rsidP="00EB0559">
                <w:r>
                  <w:t>01/07/2024</w:t>
                </w:r>
              </w:p>
            </w:tc>
          </w:sdtContent>
        </w:sdt>
        <w:tc>
          <w:tcPr>
            <w:tcW w:w="3006" w:type="dxa"/>
            <w:tcBorders>
              <w:top w:val="single" w:sz="4" w:space="0" w:color="auto"/>
              <w:left w:val="single" w:sz="4" w:space="0" w:color="auto"/>
              <w:bottom w:val="single" w:sz="4" w:space="0" w:color="auto"/>
              <w:right w:val="single" w:sz="4" w:space="0" w:color="auto"/>
            </w:tcBorders>
          </w:tcPr>
          <w:p w14:paraId="09301A26" w14:textId="6CE82317" w:rsidR="00307AEE" w:rsidRDefault="000C0306" w:rsidP="00EB0559">
            <w:r>
              <w:t>Rachel Harley</w:t>
            </w:r>
            <w:r w:rsidR="00CA7D2C">
              <w:t xml:space="preserve"> / Shabnam Kauser</w:t>
            </w:r>
          </w:p>
        </w:tc>
      </w:tr>
    </w:tbl>
    <w:p w14:paraId="4C365144" w14:textId="77777777" w:rsidR="00087714" w:rsidRDefault="00087714" w:rsidP="00B23BC9">
      <w:pPr>
        <w:pStyle w:val="Heading4"/>
      </w:pPr>
      <w:r>
        <w:t>Approval Process</w:t>
      </w:r>
    </w:p>
    <w:tbl>
      <w:tblPr>
        <w:tblStyle w:val="GridTable1Light"/>
        <w:tblW w:w="0" w:type="auto"/>
        <w:tblLook w:val="04E0" w:firstRow="1" w:lastRow="1" w:firstColumn="1" w:lastColumn="0" w:noHBand="0" w:noVBand="1"/>
      </w:tblPr>
      <w:tblGrid>
        <w:gridCol w:w="2972"/>
        <w:gridCol w:w="6044"/>
      </w:tblGrid>
      <w:tr w:rsidR="005E2367" w14:paraId="34B45FA4" w14:textId="77777777" w:rsidTr="00405C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D885B4" w14:textId="77777777" w:rsidR="005E2367" w:rsidRPr="00072BCA" w:rsidRDefault="005E2367" w:rsidP="00EB0559">
            <w:pPr>
              <w:rPr>
                <w:b w:val="0"/>
                <w:bCs w:val="0"/>
                <w:color w:val="44546A" w:themeColor="text2"/>
              </w:rPr>
            </w:pPr>
            <w:r w:rsidRPr="00072BCA">
              <w:rPr>
                <w:color w:val="44546A" w:themeColor="text2"/>
              </w:rPr>
              <w:t>Approval Agency</w:t>
            </w:r>
          </w:p>
          <w:p w14:paraId="3F8E28BA" w14:textId="77777777" w:rsidR="00072BCA" w:rsidRPr="00072BCA" w:rsidRDefault="00072BCA" w:rsidP="00EB0559">
            <w:pPr>
              <w:rPr>
                <w:b w:val="0"/>
                <w:bCs w:val="0"/>
                <w:color w:val="44546A" w:themeColor="text2"/>
                <w:sz w:val="20"/>
                <w:szCs w:val="20"/>
              </w:rPr>
            </w:pPr>
            <w:r w:rsidRPr="00072BCA">
              <w:rPr>
                <w:b w:val="0"/>
                <w:bCs w:val="0"/>
                <w:color w:val="44546A" w:themeColor="text2"/>
                <w:sz w:val="20"/>
                <w:szCs w:val="20"/>
              </w:rPr>
              <w:t>This is your directorate or Team.</w:t>
            </w:r>
          </w:p>
        </w:tc>
        <w:tc>
          <w:tcPr>
            <w:tcW w:w="6044" w:type="dxa"/>
            <w:tcBorders>
              <w:top w:val="single" w:sz="4" w:space="0" w:color="auto"/>
              <w:left w:val="single" w:sz="4" w:space="0" w:color="auto"/>
              <w:bottom w:val="single" w:sz="4" w:space="0" w:color="auto"/>
              <w:right w:val="single" w:sz="4" w:space="0" w:color="auto"/>
            </w:tcBorders>
          </w:tcPr>
          <w:p w14:paraId="47AD5009" w14:textId="77777777" w:rsidR="005E2367" w:rsidRDefault="00CF6BA3" w:rsidP="00EB0559">
            <w:pPr>
              <w:cnfStyle w:val="100000000000" w:firstRow="1" w:lastRow="0" w:firstColumn="0" w:lastColumn="0" w:oddVBand="0" w:evenVBand="0" w:oddHBand="0" w:evenHBand="0" w:firstRowFirstColumn="0" w:firstRowLastColumn="0" w:lastRowFirstColumn="0" w:lastRowLastColumn="0"/>
              <w:rPr>
                <w:b w:val="0"/>
                <w:bCs w:val="0"/>
              </w:rPr>
            </w:pPr>
            <w:r>
              <w:t>Martin Sainsbury</w:t>
            </w:r>
          </w:p>
          <w:p w14:paraId="4D30113D" w14:textId="6BEADC87" w:rsidR="00CF6BA3" w:rsidRPr="00CF6BA3" w:rsidRDefault="00CF6BA3" w:rsidP="00CF6BA3">
            <w:pPr>
              <w:cnfStyle w:val="100000000000" w:firstRow="1" w:lastRow="0" w:firstColumn="0" w:lastColumn="0" w:oddVBand="0" w:evenVBand="0" w:oddHBand="0" w:evenHBand="0" w:firstRowFirstColumn="0" w:firstRowLastColumn="0" w:lastRowFirstColumn="0" w:lastRowLastColumn="0"/>
            </w:pPr>
            <w:r w:rsidRPr="00CF6BA3">
              <w:rPr>
                <w:lang w:val="en-US"/>
              </w:rPr>
              <w:t>Assistant Director – Corporate Communications, Campaigns and Participation</w:t>
            </w:r>
          </w:p>
          <w:p w14:paraId="4BBD3558" w14:textId="5F877D9D" w:rsidR="00CF6BA3" w:rsidRDefault="00CF6BA3" w:rsidP="00EB0559">
            <w:pPr>
              <w:cnfStyle w:val="100000000000" w:firstRow="1" w:lastRow="0" w:firstColumn="0" w:lastColumn="0" w:oddVBand="0" w:evenVBand="0" w:oddHBand="0" w:evenHBand="0" w:firstRowFirstColumn="0" w:firstRowLastColumn="0" w:lastRowFirstColumn="0" w:lastRowLastColumn="0"/>
            </w:pPr>
            <w:r>
              <w:t>Greater Manchester Combined Authority</w:t>
            </w:r>
          </w:p>
        </w:tc>
      </w:tr>
      <w:tr w:rsidR="005E2367" w14:paraId="0DA88B6E" w14:textId="77777777" w:rsidTr="00405C8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C5D4EC" w14:textId="77777777" w:rsidR="005E2367" w:rsidRPr="00072BCA" w:rsidRDefault="005E2367" w:rsidP="00EB0559">
            <w:pPr>
              <w:rPr>
                <w:color w:val="44546A" w:themeColor="text2"/>
              </w:rPr>
            </w:pPr>
            <w:r w:rsidRPr="00072BCA">
              <w:rPr>
                <w:color w:val="44546A" w:themeColor="text2"/>
              </w:rPr>
              <w:t>Owner</w:t>
            </w:r>
          </w:p>
        </w:tc>
        <w:tc>
          <w:tcPr>
            <w:tcW w:w="6044" w:type="dxa"/>
            <w:tcBorders>
              <w:top w:val="single" w:sz="4" w:space="0" w:color="auto"/>
              <w:left w:val="single" w:sz="4" w:space="0" w:color="auto"/>
              <w:bottom w:val="single" w:sz="4" w:space="0" w:color="auto"/>
              <w:right w:val="single" w:sz="4" w:space="0" w:color="auto"/>
            </w:tcBorders>
          </w:tcPr>
          <w:p w14:paraId="6E861A01" w14:textId="77777777" w:rsidR="005E2367" w:rsidRDefault="00722194" w:rsidP="00EB0559">
            <w:pPr>
              <w:cnfStyle w:val="010000000000" w:firstRow="0" w:lastRow="1" w:firstColumn="0" w:lastColumn="0" w:oddVBand="0" w:evenVBand="0" w:oddHBand="0" w:evenHBand="0" w:firstRowFirstColumn="0" w:firstRowLastColumn="0" w:lastRowFirstColumn="0" w:lastRowLastColumn="0"/>
              <w:rPr>
                <w:color w:val="44546A" w:themeColor="text2"/>
              </w:rPr>
            </w:pPr>
            <w:r w:rsidRPr="00072BCA">
              <w:rPr>
                <w:b w:val="0"/>
                <w:bCs w:val="0"/>
                <w:color w:val="44546A" w:themeColor="text2"/>
              </w:rPr>
              <w:t>Jax Effiong (For approval on CDC)</w:t>
            </w:r>
          </w:p>
          <w:p w14:paraId="29A08204" w14:textId="77777777" w:rsidR="00072BCA" w:rsidRPr="00072BCA" w:rsidRDefault="004407E5" w:rsidP="00EB0559">
            <w:pPr>
              <w:cnfStyle w:val="010000000000" w:firstRow="0" w:lastRow="1" w:firstColumn="0" w:lastColumn="0" w:oddVBand="0" w:evenVBand="0" w:oddHBand="0" w:evenHBand="0" w:firstRowFirstColumn="0" w:firstRowLastColumn="0" w:lastRowFirstColumn="0" w:lastRowLastColumn="0"/>
              <w:rPr>
                <w:b w:val="0"/>
                <w:bCs w:val="0"/>
                <w:sz w:val="20"/>
                <w:szCs w:val="20"/>
              </w:rPr>
            </w:pPr>
            <w:r>
              <w:rPr>
                <w:b w:val="0"/>
                <w:bCs w:val="0"/>
                <w:color w:val="44546A" w:themeColor="text2"/>
                <w:sz w:val="20"/>
                <w:szCs w:val="20"/>
              </w:rPr>
              <w:t>T</w:t>
            </w:r>
            <w:r w:rsidR="00072BCA" w:rsidRPr="00072BCA">
              <w:rPr>
                <w:b w:val="0"/>
                <w:bCs w:val="0"/>
                <w:color w:val="44546A" w:themeColor="text2"/>
                <w:sz w:val="20"/>
                <w:szCs w:val="20"/>
              </w:rPr>
              <w:t xml:space="preserve">he EDI manager above </w:t>
            </w:r>
            <w:r>
              <w:rPr>
                <w:b w:val="0"/>
                <w:bCs w:val="0"/>
                <w:color w:val="44546A" w:themeColor="text2"/>
                <w:sz w:val="20"/>
                <w:szCs w:val="20"/>
              </w:rPr>
              <w:t>is</w:t>
            </w:r>
            <w:r w:rsidR="00072BCA" w:rsidRPr="00072BCA">
              <w:rPr>
                <w:b w:val="0"/>
                <w:bCs w:val="0"/>
                <w:color w:val="44546A" w:themeColor="text2"/>
                <w:sz w:val="20"/>
                <w:szCs w:val="20"/>
              </w:rPr>
              <w:t xml:space="preserve"> owner to ensure final approval has a consistent approach.</w:t>
            </w:r>
          </w:p>
        </w:tc>
      </w:tr>
    </w:tbl>
    <w:p w14:paraId="15F9A260" w14:textId="77777777" w:rsidR="00087714" w:rsidRPr="00072BCA" w:rsidRDefault="00087714" w:rsidP="00B23BC9">
      <w:pPr>
        <w:pStyle w:val="Heading4"/>
        <w:rPr>
          <w:bCs/>
        </w:rPr>
      </w:pPr>
      <w:r w:rsidRPr="00072BCA">
        <w:t>Consultation &amp; Engagement</w:t>
      </w:r>
    </w:p>
    <w:p w14:paraId="24D7052F" w14:textId="77777777" w:rsidR="00087714" w:rsidRPr="00072BCA" w:rsidRDefault="00087714" w:rsidP="00087714">
      <w:pPr>
        <w:jc w:val="both"/>
        <w:rPr>
          <w:color w:val="44546A" w:themeColor="text2"/>
        </w:rPr>
      </w:pPr>
      <w:r w:rsidRPr="00072BCA">
        <w:rPr>
          <w:color w:val="44546A" w:themeColor="text2"/>
        </w:rPr>
        <w:t>W</w:t>
      </w:r>
      <w:r w:rsidR="00072BCA">
        <w:rPr>
          <w:color w:val="44546A" w:themeColor="text2"/>
        </w:rPr>
        <w:t xml:space="preserve">e must have </w:t>
      </w:r>
      <w:r w:rsidRPr="00072BCA">
        <w:rPr>
          <w:color w:val="44546A" w:themeColor="text2"/>
        </w:rPr>
        <w:t xml:space="preserve">stakeholder involvement &amp; </w:t>
      </w:r>
      <w:r w:rsidR="00072BCA" w:rsidRPr="00072BCA">
        <w:rPr>
          <w:color w:val="44546A" w:themeColor="text2"/>
        </w:rPr>
        <w:t>engagement.</w:t>
      </w:r>
    </w:p>
    <w:p w14:paraId="67EE9A6A" w14:textId="77777777" w:rsidR="00307AEE" w:rsidRPr="00072BCA" w:rsidRDefault="00087714" w:rsidP="00087714">
      <w:pPr>
        <w:jc w:val="both"/>
        <w:rPr>
          <w:b/>
          <w:bCs/>
          <w:color w:val="44546A" w:themeColor="text2"/>
        </w:rPr>
      </w:pPr>
      <w:r w:rsidRPr="00072BCA">
        <w:rPr>
          <w:color w:val="44546A" w:themeColor="text2"/>
        </w:rPr>
        <w:t>Outline any previous involvement or consultation with the appropriate target groups of people who are most likely to be affected or interested with this policy, strategy, function, or service.</w:t>
      </w:r>
    </w:p>
    <w:tbl>
      <w:tblPr>
        <w:tblStyle w:val="GridTable1Light"/>
        <w:tblW w:w="0" w:type="auto"/>
        <w:tblLook w:val="04E0" w:firstRow="1" w:lastRow="1" w:firstColumn="1" w:lastColumn="0" w:noHBand="0" w:noVBand="1"/>
      </w:tblPr>
      <w:tblGrid>
        <w:gridCol w:w="2972"/>
        <w:gridCol w:w="6044"/>
      </w:tblGrid>
      <w:tr w:rsidR="00072BCA" w:rsidRPr="00072BCA" w14:paraId="096C9EC2" w14:textId="77777777" w:rsidTr="3944F7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F2F2F2" w:themeFill="accent6" w:themeFillShade="F2"/>
          </w:tcPr>
          <w:p w14:paraId="47A6B324" w14:textId="77777777" w:rsidR="005E2367" w:rsidRPr="00072BCA" w:rsidRDefault="005E2367" w:rsidP="00F74383">
            <w:pPr>
              <w:rPr>
                <w:color w:val="44546A" w:themeColor="text2"/>
              </w:rPr>
            </w:pPr>
            <w:r w:rsidRPr="00072BCA">
              <w:rPr>
                <w:color w:val="44546A" w:themeColor="text2"/>
              </w:rPr>
              <w:t>Involved</w:t>
            </w:r>
          </w:p>
        </w:tc>
        <w:tc>
          <w:tcPr>
            <w:tcW w:w="6044" w:type="dxa"/>
            <w:tcBorders>
              <w:top w:val="single" w:sz="4" w:space="0" w:color="auto"/>
              <w:left w:val="single" w:sz="4" w:space="0" w:color="auto"/>
              <w:bottom w:val="single" w:sz="4" w:space="0" w:color="auto"/>
              <w:right w:val="single" w:sz="4" w:space="0" w:color="auto"/>
            </w:tcBorders>
          </w:tcPr>
          <w:p w14:paraId="612A978F" w14:textId="00187177" w:rsidR="005E2367" w:rsidRPr="00072BCA" w:rsidRDefault="0D5234BF" w:rsidP="3944F702">
            <w:pPr>
              <w:jc w:val="both"/>
              <w:cnfStyle w:val="100000000000" w:firstRow="1" w:lastRow="0" w:firstColumn="0" w:lastColumn="0" w:oddVBand="0" w:evenVBand="0" w:oddHBand="0" w:evenHBand="0" w:firstRowFirstColumn="0" w:firstRowLastColumn="0" w:lastRowFirstColumn="0" w:lastRowLastColumn="0"/>
              <w:rPr>
                <w:color w:val="44546A" w:themeColor="text2"/>
              </w:rPr>
            </w:pPr>
            <w:r w:rsidRPr="3944F702">
              <w:rPr>
                <w:color w:val="44546A" w:themeColor="text2"/>
              </w:rPr>
              <w:t xml:space="preserve">Sarah Scoales – Head of Service Excellence </w:t>
            </w:r>
          </w:p>
          <w:p w14:paraId="613355BA" w14:textId="5A39B9DC" w:rsidR="005E2367" w:rsidRPr="00072BCA" w:rsidRDefault="0D5234BF" w:rsidP="005E2367">
            <w:pPr>
              <w:jc w:val="both"/>
              <w:cnfStyle w:val="100000000000" w:firstRow="1" w:lastRow="0" w:firstColumn="0" w:lastColumn="0" w:oddVBand="0" w:evenVBand="0" w:oddHBand="0" w:evenHBand="0" w:firstRowFirstColumn="0" w:firstRowLastColumn="0" w:lastRowFirstColumn="0" w:lastRowLastColumn="0"/>
              <w:rPr>
                <w:color w:val="44546A" w:themeColor="text2"/>
              </w:rPr>
            </w:pPr>
            <w:r w:rsidRPr="3944F702">
              <w:rPr>
                <w:color w:val="44546A" w:themeColor="text2"/>
              </w:rPr>
              <w:t xml:space="preserve"> Communications and engagement team</w:t>
            </w:r>
          </w:p>
        </w:tc>
      </w:tr>
      <w:tr w:rsidR="00072BCA" w:rsidRPr="00072BCA" w14:paraId="4DC37369" w14:textId="77777777" w:rsidTr="3944F70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auto"/>
              <w:left w:val="single" w:sz="4" w:space="0" w:color="auto"/>
              <w:bottom w:val="single" w:sz="4" w:space="0" w:color="auto"/>
              <w:right w:val="single" w:sz="4" w:space="0" w:color="auto"/>
            </w:tcBorders>
            <w:shd w:val="clear" w:color="auto" w:fill="F2F2F2" w:themeFill="accent6" w:themeFillShade="F2"/>
          </w:tcPr>
          <w:p w14:paraId="27133851" w14:textId="77777777" w:rsidR="005E2367" w:rsidRPr="00072BCA" w:rsidRDefault="005E2367" w:rsidP="00F74383">
            <w:pPr>
              <w:rPr>
                <w:color w:val="44546A" w:themeColor="text2"/>
              </w:rPr>
            </w:pPr>
            <w:r w:rsidRPr="00072BCA">
              <w:rPr>
                <w:color w:val="44546A" w:themeColor="text2"/>
              </w:rPr>
              <w:t>Consulted</w:t>
            </w:r>
          </w:p>
        </w:tc>
        <w:tc>
          <w:tcPr>
            <w:tcW w:w="6044" w:type="dxa"/>
            <w:tcBorders>
              <w:top w:val="single" w:sz="4" w:space="0" w:color="auto"/>
              <w:left w:val="single" w:sz="4" w:space="0" w:color="auto"/>
              <w:bottom w:val="single" w:sz="4" w:space="0" w:color="auto"/>
              <w:right w:val="single" w:sz="4" w:space="0" w:color="auto"/>
            </w:tcBorders>
          </w:tcPr>
          <w:p w14:paraId="27644BFA" w14:textId="3EF42358" w:rsidR="005E2367" w:rsidRPr="00072BCA" w:rsidRDefault="00CA7D2C" w:rsidP="005E2367">
            <w:pPr>
              <w:jc w:val="both"/>
              <w:cnfStyle w:val="010000000000" w:firstRow="0" w:lastRow="1" w:firstColumn="0" w:lastColumn="0" w:oddVBand="0" w:evenVBand="0" w:oddHBand="0" w:evenHBand="0" w:firstRowFirstColumn="0" w:firstRowLastColumn="0" w:lastRowFirstColumn="0" w:lastRowLastColumn="0"/>
              <w:rPr>
                <w:color w:val="44546A" w:themeColor="text2"/>
              </w:rPr>
            </w:pPr>
            <w:r>
              <w:rPr>
                <w:color w:val="44546A" w:themeColor="text2"/>
              </w:rPr>
              <w:t>Internal staff and stakeholders of GM</w:t>
            </w:r>
          </w:p>
        </w:tc>
      </w:tr>
    </w:tbl>
    <w:p w14:paraId="5E2F68D2" w14:textId="77777777" w:rsidR="00087714" w:rsidRPr="00072BCA" w:rsidRDefault="00087714" w:rsidP="00B23BC9">
      <w:pPr>
        <w:pStyle w:val="Heading4"/>
      </w:pPr>
      <w:r w:rsidRPr="00072BCA">
        <w:t>Related Documents</w:t>
      </w:r>
    </w:p>
    <w:tbl>
      <w:tblPr>
        <w:tblStyle w:val="GridTable1Light"/>
        <w:tblW w:w="0" w:type="auto"/>
        <w:tblLook w:val="04E0" w:firstRow="1" w:lastRow="1" w:firstColumn="1" w:lastColumn="0" w:noHBand="0" w:noVBand="1"/>
      </w:tblPr>
      <w:tblGrid>
        <w:gridCol w:w="9016"/>
      </w:tblGrid>
      <w:tr w:rsidR="00072BCA" w:rsidRPr="00072BCA" w14:paraId="2A8C6C90" w14:textId="77777777" w:rsidTr="3944F7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tcBorders>
              <w:top w:val="single" w:sz="4" w:space="0" w:color="auto"/>
              <w:left w:val="single" w:sz="4" w:space="0" w:color="auto"/>
              <w:bottom w:val="single" w:sz="4" w:space="0" w:color="auto"/>
              <w:right w:val="single" w:sz="4" w:space="0" w:color="auto"/>
            </w:tcBorders>
          </w:tcPr>
          <w:p w14:paraId="5BD52CC9" w14:textId="77777777" w:rsidR="000A0ABF" w:rsidRPr="00072BCA" w:rsidRDefault="000A0ABF" w:rsidP="005654A3">
            <w:pPr>
              <w:rPr>
                <w:b w:val="0"/>
                <w:bCs w:val="0"/>
                <w:color w:val="44546A" w:themeColor="text2"/>
              </w:rPr>
            </w:pPr>
            <w:r w:rsidRPr="00072BCA">
              <w:rPr>
                <w:color w:val="44546A" w:themeColor="text2"/>
              </w:rPr>
              <w:t>Policy &amp; Procedure</w:t>
            </w:r>
          </w:p>
          <w:p w14:paraId="7966C003" w14:textId="6F562B9B" w:rsidR="000A0ABF" w:rsidRPr="00072BCA" w:rsidRDefault="2056F073" w:rsidP="005654A3">
            <w:pPr>
              <w:pStyle w:val="ListParagraph"/>
              <w:jc w:val="left"/>
              <w:rPr>
                <w:b w:val="0"/>
                <w:bCs w:val="0"/>
                <w:color w:val="44546A" w:themeColor="text2"/>
              </w:rPr>
            </w:pPr>
            <w:r w:rsidRPr="3944F702">
              <w:rPr>
                <w:b w:val="0"/>
                <w:bCs w:val="0"/>
                <w:color w:val="44546A" w:themeColor="text2"/>
              </w:rPr>
              <w:t>GMFRS Strategic Assessment of Risk</w:t>
            </w:r>
          </w:p>
          <w:p w14:paraId="2812B66E" w14:textId="51D26D68" w:rsidR="000A0ABF" w:rsidRPr="00072BCA" w:rsidRDefault="2056F073" w:rsidP="3944F702">
            <w:pPr>
              <w:pStyle w:val="ListParagraph"/>
              <w:rPr>
                <w:b w:val="0"/>
                <w:bCs w:val="0"/>
                <w:color w:val="44546A" w:themeColor="text2"/>
              </w:rPr>
            </w:pPr>
            <w:r w:rsidRPr="3944F702">
              <w:rPr>
                <w:b w:val="0"/>
                <w:bCs w:val="0"/>
                <w:color w:val="44546A" w:themeColor="text2"/>
              </w:rPr>
              <w:t xml:space="preserve">GMFRS Fire Plan </w:t>
            </w:r>
            <w:r w:rsidR="5F6A3958" w:rsidRPr="3944F702">
              <w:rPr>
                <w:b w:val="0"/>
                <w:bCs w:val="0"/>
                <w:color w:val="44546A" w:themeColor="text2"/>
              </w:rPr>
              <w:t>2021 - 2025</w:t>
            </w:r>
          </w:p>
          <w:p w14:paraId="77A8FD6A" w14:textId="70E9E1D5" w:rsidR="000A0ABF" w:rsidRPr="00072BCA" w:rsidRDefault="2056F073" w:rsidP="3944F702">
            <w:pPr>
              <w:pStyle w:val="ListParagraph"/>
              <w:rPr>
                <w:b w:val="0"/>
                <w:bCs w:val="0"/>
                <w:color w:val="44546A" w:themeColor="text2"/>
              </w:rPr>
            </w:pPr>
            <w:r w:rsidRPr="3944F702">
              <w:rPr>
                <w:b w:val="0"/>
                <w:bCs w:val="0"/>
                <w:color w:val="44546A" w:themeColor="text2"/>
              </w:rPr>
              <w:t>GMFRS Annual Delivery Plan</w:t>
            </w:r>
          </w:p>
          <w:p w14:paraId="7BD1A2D5" w14:textId="3723799F" w:rsidR="000A0ABF" w:rsidRPr="00072BCA" w:rsidRDefault="2056F073" w:rsidP="3944F702">
            <w:pPr>
              <w:pStyle w:val="ListParagraph"/>
              <w:rPr>
                <w:b w:val="0"/>
                <w:bCs w:val="0"/>
                <w:color w:val="44546A" w:themeColor="text2"/>
              </w:rPr>
            </w:pPr>
            <w:r w:rsidRPr="3944F702">
              <w:rPr>
                <w:b w:val="0"/>
                <w:bCs w:val="0"/>
                <w:color w:val="44546A" w:themeColor="text2"/>
              </w:rPr>
              <w:t>Equality Diversity and Inclusion Strategy</w:t>
            </w:r>
          </w:p>
          <w:p w14:paraId="1C23F576" w14:textId="208679B2" w:rsidR="000A0ABF" w:rsidRPr="00072BCA" w:rsidRDefault="2056F073" w:rsidP="3944F702">
            <w:pPr>
              <w:pStyle w:val="ListParagraph"/>
              <w:jc w:val="left"/>
              <w:rPr>
                <w:b w:val="0"/>
                <w:bCs w:val="0"/>
                <w:color w:val="44546A" w:themeColor="text2"/>
              </w:rPr>
            </w:pPr>
            <w:r w:rsidRPr="3944F702">
              <w:rPr>
                <w:rFonts w:eastAsia="Arial" w:cs="Arial"/>
                <w:b w:val="0"/>
                <w:bCs w:val="0"/>
                <w:color w:val="44546A" w:themeColor="text2"/>
                <w:szCs w:val="24"/>
                <w:lang w:val="en"/>
              </w:rPr>
              <w:t>GMCA Engagement Toolkit</w:t>
            </w:r>
          </w:p>
        </w:tc>
      </w:tr>
    </w:tbl>
    <w:p w14:paraId="35E36585" w14:textId="77777777" w:rsidR="00006FF8" w:rsidRPr="00072BCA" w:rsidRDefault="005E2367" w:rsidP="008A7B0A">
      <w:pPr>
        <w:pStyle w:val="Heading2"/>
        <w:rPr>
          <w:color w:val="44546A" w:themeColor="text2"/>
        </w:rPr>
      </w:pPr>
      <w:bookmarkStart w:id="9" w:name="_Hlk69287920"/>
      <w:bookmarkStart w:id="10" w:name="_Toc137710778"/>
      <w:bookmarkEnd w:id="0"/>
      <w:r w:rsidRPr="00072BCA">
        <w:rPr>
          <w:color w:val="44546A" w:themeColor="text2"/>
        </w:rPr>
        <w:lastRenderedPageBreak/>
        <w:t>Impact Assessment Form</w:t>
      </w:r>
      <w:bookmarkEnd w:id="10"/>
      <w:r w:rsidRPr="00072BCA">
        <w:rPr>
          <w:color w:val="44546A" w:themeColor="text2"/>
        </w:rPr>
        <w:t xml:space="preserve"> </w:t>
      </w:r>
    </w:p>
    <w:p w14:paraId="6FBA7542" w14:textId="77777777" w:rsidR="00FD3C96" w:rsidRPr="00072BCA" w:rsidRDefault="00A9325A" w:rsidP="002C3AFC">
      <w:pPr>
        <w:pStyle w:val="Heading3"/>
        <w:rPr>
          <w:b/>
          <w:bCs/>
          <w:color w:val="44546A" w:themeColor="text2"/>
        </w:rPr>
      </w:pPr>
      <w:bookmarkStart w:id="11" w:name="_Toc137710779"/>
      <w:r w:rsidRPr="00072BCA">
        <w:rPr>
          <w:color w:val="44546A" w:themeColor="text2"/>
        </w:rPr>
        <w:t>S</w:t>
      </w:r>
      <w:r w:rsidR="005E2367" w:rsidRPr="00072BCA">
        <w:rPr>
          <w:color w:val="44546A" w:themeColor="text2"/>
        </w:rPr>
        <w:t>ection 1</w:t>
      </w:r>
      <w:bookmarkEnd w:id="11"/>
    </w:p>
    <w:tbl>
      <w:tblPr>
        <w:tblStyle w:val="TableGrid"/>
        <w:tblW w:w="0" w:type="auto"/>
        <w:tblLook w:val="04A0" w:firstRow="1" w:lastRow="0" w:firstColumn="1" w:lastColumn="0" w:noHBand="0" w:noVBand="1"/>
      </w:tblPr>
      <w:tblGrid>
        <w:gridCol w:w="4508"/>
        <w:gridCol w:w="4508"/>
      </w:tblGrid>
      <w:tr w:rsidR="00072BCA" w:rsidRPr="00072BCA" w14:paraId="43F64E94" w14:textId="77777777" w:rsidTr="5CA10620">
        <w:tc>
          <w:tcPr>
            <w:tcW w:w="4508" w:type="dxa"/>
            <w:shd w:val="clear" w:color="auto" w:fill="F2F2F2" w:themeFill="accent6" w:themeFillShade="F2"/>
          </w:tcPr>
          <w:bookmarkEnd w:id="9"/>
          <w:p w14:paraId="5F314BED" w14:textId="77777777" w:rsidR="00006FF8" w:rsidRPr="00072BCA" w:rsidRDefault="00006FF8" w:rsidP="005E2367">
            <w:pPr>
              <w:rPr>
                <w:b/>
                <w:bCs/>
                <w:color w:val="44546A" w:themeColor="text2"/>
              </w:rPr>
            </w:pPr>
            <w:r w:rsidRPr="00072BCA">
              <w:rPr>
                <w:b/>
                <w:bCs/>
                <w:color w:val="44546A" w:themeColor="text2"/>
              </w:rPr>
              <w:t>Name of policy / initiative / Service to be impact assessed</w:t>
            </w:r>
          </w:p>
        </w:tc>
        <w:tc>
          <w:tcPr>
            <w:tcW w:w="4508" w:type="dxa"/>
          </w:tcPr>
          <w:p w14:paraId="013AB31F" w14:textId="54ED2504" w:rsidR="00006FF8" w:rsidRPr="00072BCA" w:rsidRDefault="000C0306" w:rsidP="005E2367">
            <w:pPr>
              <w:rPr>
                <w:color w:val="44546A" w:themeColor="text2"/>
              </w:rPr>
            </w:pPr>
            <w:r>
              <w:rPr>
                <w:color w:val="44546A" w:themeColor="text2"/>
              </w:rPr>
              <w:t>Fire Plan 2025-29 Consultation Activities</w:t>
            </w:r>
          </w:p>
        </w:tc>
      </w:tr>
      <w:tr w:rsidR="00072BCA" w:rsidRPr="00072BCA" w14:paraId="7803D011" w14:textId="77777777" w:rsidTr="5CA10620">
        <w:tc>
          <w:tcPr>
            <w:tcW w:w="4508" w:type="dxa"/>
            <w:shd w:val="clear" w:color="auto" w:fill="F2F2F2" w:themeFill="accent6" w:themeFillShade="F2"/>
          </w:tcPr>
          <w:p w14:paraId="5B3164F3" w14:textId="77777777" w:rsidR="00006FF8" w:rsidRPr="00072BCA" w:rsidRDefault="00006FF8" w:rsidP="005E2367">
            <w:pPr>
              <w:rPr>
                <w:b/>
                <w:bCs/>
                <w:color w:val="44546A" w:themeColor="text2"/>
              </w:rPr>
            </w:pPr>
            <w:r w:rsidRPr="00072BCA">
              <w:rPr>
                <w:b/>
                <w:bCs/>
                <w:color w:val="44546A" w:themeColor="text2"/>
              </w:rPr>
              <w:t>Corporate objective being addressed</w:t>
            </w:r>
            <w:r w:rsidR="00D168D8" w:rsidRPr="00072BCA">
              <w:rPr>
                <w:b/>
                <w:bCs/>
                <w:color w:val="44546A" w:themeColor="text2"/>
              </w:rPr>
              <w:br/>
            </w:r>
          </w:p>
        </w:tc>
        <w:tc>
          <w:tcPr>
            <w:tcW w:w="4508" w:type="dxa"/>
          </w:tcPr>
          <w:p w14:paraId="10FA93C6" w14:textId="272D9394" w:rsidR="00006FF8" w:rsidRPr="00072BCA" w:rsidRDefault="000C0306" w:rsidP="005E2367">
            <w:pPr>
              <w:rPr>
                <w:color w:val="44546A" w:themeColor="text2"/>
              </w:rPr>
            </w:pPr>
            <w:r>
              <w:rPr>
                <w:color w:val="44546A" w:themeColor="text2"/>
              </w:rPr>
              <w:t>Development of the GMFRS Fire Plan 2025-29 as set out in the requirements of the National Framework Document.</w:t>
            </w:r>
          </w:p>
        </w:tc>
      </w:tr>
      <w:tr w:rsidR="00072BCA" w:rsidRPr="00072BCA" w14:paraId="3270A5A9" w14:textId="77777777" w:rsidTr="5CA10620">
        <w:tc>
          <w:tcPr>
            <w:tcW w:w="4508" w:type="dxa"/>
            <w:shd w:val="clear" w:color="auto" w:fill="F2F2F2" w:themeFill="accent6" w:themeFillShade="F2"/>
          </w:tcPr>
          <w:p w14:paraId="455224C5" w14:textId="77777777" w:rsidR="00006FF8" w:rsidRPr="00072BCA" w:rsidRDefault="00006FF8" w:rsidP="005E2367">
            <w:pPr>
              <w:rPr>
                <w:b/>
                <w:bCs/>
                <w:color w:val="44546A" w:themeColor="text2"/>
              </w:rPr>
            </w:pPr>
            <w:r w:rsidRPr="00072BCA">
              <w:rPr>
                <w:b/>
                <w:bCs/>
                <w:color w:val="44546A" w:themeColor="text2"/>
              </w:rPr>
              <w:t>Department / function carrying out the assessment</w:t>
            </w:r>
          </w:p>
        </w:tc>
        <w:tc>
          <w:tcPr>
            <w:tcW w:w="4508" w:type="dxa"/>
          </w:tcPr>
          <w:p w14:paraId="7B59787F" w14:textId="5AA1A31B" w:rsidR="00006FF8" w:rsidRPr="00072BCA" w:rsidRDefault="000C0306" w:rsidP="005E2367">
            <w:pPr>
              <w:rPr>
                <w:color w:val="44546A" w:themeColor="text2"/>
              </w:rPr>
            </w:pPr>
            <w:r>
              <w:rPr>
                <w:color w:val="44546A" w:themeColor="text2"/>
              </w:rPr>
              <w:t>Communications &amp; Engagement</w:t>
            </w:r>
          </w:p>
        </w:tc>
      </w:tr>
      <w:tr w:rsidR="00072BCA" w:rsidRPr="00072BCA" w14:paraId="5210677A" w14:textId="77777777" w:rsidTr="5CA10620">
        <w:tc>
          <w:tcPr>
            <w:tcW w:w="4508" w:type="dxa"/>
            <w:shd w:val="clear" w:color="auto" w:fill="F2F2F2" w:themeFill="accent6" w:themeFillShade="F2"/>
          </w:tcPr>
          <w:p w14:paraId="2690123F" w14:textId="77777777" w:rsidR="00006FF8" w:rsidRPr="00072BCA" w:rsidRDefault="00006FF8" w:rsidP="00006FF8">
            <w:pPr>
              <w:rPr>
                <w:b/>
                <w:bCs/>
                <w:color w:val="44546A" w:themeColor="text2"/>
              </w:rPr>
            </w:pPr>
            <w:r w:rsidRPr="00072BCA">
              <w:rPr>
                <w:b/>
                <w:bCs/>
                <w:color w:val="44546A" w:themeColor="text2"/>
              </w:rPr>
              <w:t>Who is responsible for the implementation of the policy / initiative / service? (function head /department manager)</w:t>
            </w:r>
          </w:p>
        </w:tc>
        <w:tc>
          <w:tcPr>
            <w:tcW w:w="4508" w:type="dxa"/>
          </w:tcPr>
          <w:p w14:paraId="0018CA2A" w14:textId="7214643F" w:rsidR="00006FF8" w:rsidRPr="00072BCA" w:rsidRDefault="000C0306" w:rsidP="00006FF8">
            <w:pPr>
              <w:rPr>
                <w:color w:val="44546A" w:themeColor="text2"/>
              </w:rPr>
            </w:pPr>
            <w:r>
              <w:rPr>
                <w:color w:val="44546A" w:themeColor="text2"/>
              </w:rPr>
              <w:t>Communications &amp; Engagement</w:t>
            </w:r>
          </w:p>
        </w:tc>
      </w:tr>
      <w:tr w:rsidR="00072BCA" w:rsidRPr="00072BCA" w14:paraId="71E559FB" w14:textId="77777777" w:rsidTr="5CA10620">
        <w:tc>
          <w:tcPr>
            <w:tcW w:w="4508" w:type="dxa"/>
            <w:shd w:val="clear" w:color="auto" w:fill="F2F2F2" w:themeFill="accent6" w:themeFillShade="F2"/>
          </w:tcPr>
          <w:p w14:paraId="5A5E9254" w14:textId="77777777" w:rsidR="00006FF8" w:rsidRPr="00072BCA" w:rsidRDefault="00006FF8" w:rsidP="00006FF8">
            <w:pPr>
              <w:rPr>
                <w:b/>
                <w:bCs/>
                <w:color w:val="44546A" w:themeColor="text2"/>
              </w:rPr>
            </w:pPr>
            <w:r w:rsidRPr="00072BCA">
              <w:rPr>
                <w:b/>
                <w:bCs/>
                <w:color w:val="44546A" w:themeColor="text2"/>
              </w:rPr>
              <w:t>Who is involved in the impact assessment?</w:t>
            </w:r>
          </w:p>
        </w:tc>
        <w:tc>
          <w:tcPr>
            <w:tcW w:w="4508" w:type="dxa"/>
          </w:tcPr>
          <w:p w14:paraId="79209447" w14:textId="17101824" w:rsidR="00006FF8" w:rsidRPr="00072BCA" w:rsidRDefault="000C0306" w:rsidP="00006FF8">
            <w:pPr>
              <w:rPr>
                <w:color w:val="44546A" w:themeColor="text2"/>
              </w:rPr>
            </w:pPr>
            <w:r>
              <w:rPr>
                <w:color w:val="44546A" w:themeColor="text2"/>
              </w:rPr>
              <w:t>Staff, Residents, Partners and other blue light services.</w:t>
            </w:r>
          </w:p>
        </w:tc>
      </w:tr>
      <w:tr w:rsidR="00072BCA" w:rsidRPr="00072BCA" w14:paraId="0B58C58A" w14:textId="77777777" w:rsidTr="5CA10620">
        <w:tc>
          <w:tcPr>
            <w:tcW w:w="4508" w:type="dxa"/>
            <w:shd w:val="clear" w:color="auto" w:fill="F2F2F2" w:themeFill="accent6" w:themeFillShade="F2"/>
          </w:tcPr>
          <w:p w14:paraId="06B9EB7F" w14:textId="77777777" w:rsidR="00006FF8" w:rsidRPr="00072BCA" w:rsidRDefault="00006FF8" w:rsidP="00006FF8">
            <w:pPr>
              <w:rPr>
                <w:b/>
                <w:bCs/>
                <w:color w:val="44546A" w:themeColor="text2"/>
              </w:rPr>
            </w:pPr>
            <w:r w:rsidRPr="00072BCA">
              <w:rPr>
                <w:b/>
                <w:bCs/>
                <w:color w:val="44546A" w:themeColor="text2"/>
              </w:rPr>
              <w:t>What are the aims / objectives of the policy / initiative / service?</w:t>
            </w:r>
            <w:r w:rsidR="00D168D8" w:rsidRPr="00072BCA">
              <w:rPr>
                <w:b/>
                <w:bCs/>
                <w:color w:val="44546A" w:themeColor="text2"/>
              </w:rPr>
              <w:br/>
            </w:r>
          </w:p>
        </w:tc>
        <w:tc>
          <w:tcPr>
            <w:tcW w:w="4508" w:type="dxa"/>
          </w:tcPr>
          <w:p w14:paraId="17E44EF2" w14:textId="53A15C2D" w:rsidR="000C0306" w:rsidRDefault="6570FFEE" w:rsidP="5CA10620">
            <w:pPr>
              <w:rPr>
                <w:color w:val="44546A" w:themeColor="text2"/>
              </w:rPr>
            </w:pPr>
            <w:r w:rsidRPr="5CA10620">
              <w:rPr>
                <w:color w:val="44546A" w:themeColor="text2"/>
              </w:rPr>
              <w:t xml:space="preserve">The aim is to consult and engage </w:t>
            </w:r>
            <w:r w:rsidR="00CF6BA3">
              <w:rPr>
                <w:color w:val="44546A" w:themeColor="text2"/>
              </w:rPr>
              <w:t xml:space="preserve">the public, staff and </w:t>
            </w:r>
            <w:r w:rsidRPr="5CA10620">
              <w:rPr>
                <w:color w:val="44546A" w:themeColor="text2"/>
              </w:rPr>
              <w:t>stakeholders on the proposed priorities for the service between 2025-2029 as part of the development of the next Fir</w:t>
            </w:r>
            <w:r w:rsidR="7220EB1D" w:rsidRPr="5CA10620">
              <w:rPr>
                <w:color w:val="44546A" w:themeColor="text2"/>
              </w:rPr>
              <w:t xml:space="preserve">e Plan. </w:t>
            </w:r>
          </w:p>
          <w:p w14:paraId="0B98A774" w14:textId="01880517" w:rsidR="000C0306" w:rsidRDefault="000C0306" w:rsidP="5CA10620">
            <w:pPr>
              <w:rPr>
                <w:color w:val="44546A" w:themeColor="text2"/>
              </w:rPr>
            </w:pPr>
            <w:r w:rsidRPr="5CA10620">
              <w:rPr>
                <w:color w:val="44546A" w:themeColor="text2"/>
              </w:rPr>
              <w:t xml:space="preserve">Outcomes of Fire Plan </w:t>
            </w:r>
            <w:r w:rsidRPr="5CA10620">
              <w:rPr>
                <w:i/>
                <w:iCs/>
                <w:color w:val="FF0000"/>
              </w:rPr>
              <w:t>(may be subject to change</w:t>
            </w:r>
            <w:r w:rsidRPr="5CA10620">
              <w:rPr>
                <w:color w:val="44546A" w:themeColor="text2"/>
              </w:rPr>
              <w:t xml:space="preserve">): </w:t>
            </w:r>
          </w:p>
          <w:p w14:paraId="53E5F89A" w14:textId="77777777" w:rsidR="000C0306" w:rsidRDefault="000C0306" w:rsidP="00006FF8">
            <w:pPr>
              <w:rPr>
                <w:color w:val="44546A" w:themeColor="text2"/>
              </w:rPr>
            </w:pPr>
            <w:r w:rsidRPr="000C0306">
              <w:rPr>
                <w:color w:val="44546A" w:themeColor="text2"/>
              </w:rPr>
              <w:t xml:space="preserve">1. Reduce deaths, injuries and damage caused by fire and other threats to our communities. </w:t>
            </w:r>
          </w:p>
          <w:p w14:paraId="7F9A18D2" w14:textId="77777777" w:rsidR="000C0306" w:rsidRDefault="000C0306" w:rsidP="00006FF8">
            <w:pPr>
              <w:rPr>
                <w:color w:val="44546A" w:themeColor="text2"/>
              </w:rPr>
            </w:pPr>
            <w:r w:rsidRPr="000C0306">
              <w:rPr>
                <w:color w:val="44546A" w:themeColor="text2"/>
              </w:rPr>
              <w:t xml:space="preserve">2. Deliver the best value to the public with the least impact on the environment. </w:t>
            </w:r>
          </w:p>
          <w:p w14:paraId="49EF0522" w14:textId="77777777" w:rsidR="00006FF8" w:rsidRDefault="000C0306" w:rsidP="00006FF8">
            <w:pPr>
              <w:rPr>
                <w:color w:val="44546A" w:themeColor="text2"/>
              </w:rPr>
            </w:pPr>
            <w:r w:rsidRPr="000C0306">
              <w:rPr>
                <w:color w:val="44546A" w:themeColor="text2"/>
              </w:rPr>
              <w:lastRenderedPageBreak/>
              <w:t>3. Develop and maintain a diverse, high-performing, and healthy workforce.</w:t>
            </w:r>
          </w:p>
          <w:p w14:paraId="258C1D9D" w14:textId="3D6B4FE0" w:rsidR="00CF6BA3" w:rsidRPr="00072BCA" w:rsidRDefault="00CF6BA3" w:rsidP="00006FF8">
            <w:pPr>
              <w:rPr>
                <w:color w:val="44546A" w:themeColor="text2"/>
              </w:rPr>
            </w:pPr>
            <w:r>
              <w:rPr>
                <w:color w:val="44546A" w:themeColor="text2"/>
              </w:rPr>
              <w:t>NB this EIA covers the consultation and engagement processes only; it is not a consideration of the equalities implications of the proposed Fire Plan itself or any specific proposals within it</w:t>
            </w:r>
          </w:p>
        </w:tc>
      </w:tr>
      <w:tr w:rsidR="00072BCA" w:rsidRPr="00072BCA" w14:paraId="09ACDAA3" w14:textId="77777777" w:rsidTr="5CA10620">
        <w:tc>
          <w:tcPr>
            <w:tcW w:w="4508" w:type="dxa"/>
            <w:shd w:val="clear" w:color="auto" w:fill="F2F2F2" w:themeFill="accent6" w:themeFillShade="F2"/>
          </w:tcPr>
          <w:p w14:paraId="679EE6C5" w14:textId="77777777" w:rsidR="00006FF8" w:rsidRPr="00072BCA" w:rsidRDefault="00006FF8" w:rsidP="005E2367">
            <w:pPr>
              <w:rPr>
                <w:b/>
                <w:bCs/>
                <w:color w:val="44546A" w:themeColor="text2"/>
              </w:rPr>
            </w:pPr>
            <w:r w:rsidRPr="00072BCA">
              <w:rPr>
                <w:b/>
                <w:bCs/>
                <w:color w:val="44546A" w:themeColor="text2"/>
              </w:rPr>
              <w:lastRenderedPageBreak/>
              <w:t>Who is intended to benefit from the policy?</w:t>
            </w:r>
            <w:r w:rsidR="00D168D8" w:rsidRPr="00072BCA">
              <w:rPr>
                <w:b/>
                <w:bCs/>
                <w:color w:val="44546A" w:themeColor="text2"/>
              </w:rPr>
              <w:br/>
            </w:r>
          </w:p>
        </w:tc>
        <w:tc>
          <w:tcPr>
            <w:tcW w:w="4508" w:type="dxa"/>
          </w:tcPr>
          <w:p w14:paraId="59B444F1" w14:textId="57E73E83" w:rsidR="00006FF8" w:rsidRPr="00072BCA" w:rsidRDefault="2EC9430F" w:rsidP="3944F702">
            <w:pPr>
              <w:rPr>
                <w:color w:val="44546A" w:themeColor="text2"/>
              </w:rPr>
            </w:pPr>
            <w:r w:rsidRPr="3944F702">
              <w:rPr>
                <w:color w:val="44546A" w:themeColor="text2"/>
              </w:rPr>
              <w:t>All internal and external stakeholders.</w:t>
            </w:r>
          </w:p>
          <w:p w14:paraId="17C34ED7" w14:textId="58E41931" w:rsidR="00006FF8" w:rsidRPr="00072BCA" w:rsidRDefault="2EC9430F" w:rsidP="3944F702">
            <w:r w:rsidRPr="3944F702">
              <w:rPr>
                <w:color w:val="44546A" w:themeColor="text2"/>
              </w:rPr>
              <w:t xml:space="preserve"> Stakeholders identified within the scope of these changes include:</w:t>
            </w:r>
          </w:p>
          <w:p w14:paraId="7180F971" w14:textId="3076C986" w:rsidR="00006FF8" w:rsidRPr="00072BCA" w:rsidRDefault="2EC9430F" w:rsidP="3944F702">
            <w:pPr>
              <w:pStyle w:val="ListParagraph"/>
              <w:jc w:val="left"/>
              <w:rPr>
                <w:color w:val="44546A" w:themeColor="text2"/>
              </w:rPr>
            </w:pPr>
            <w:r w:rsidRPr="3944F702">
              <w:rPr>
                <w:color w:val="44546A" w:themeColor="text2"/>
              </w:rPr>
              <w:t>GMFRS</w:t>
            </w:r>
          </w:p>
          <w:p w14:paraId="707C3CF2" w14:textId="00FBD64B" w:rsidR="00006FF8" w:rsidRPr="00072BCA" w:rsidRDefault="2EC9430F" w:rsidP="3944F702">
            <w:pPr>
              <w:pStyle w:val="ListParagraph"/>
              <w:jc w:val="left"/>
              <w:rPr>
                <w:color w:val="44546A" w:themeColor="text2"/>
              </w:rPr>
            </w:pPr>
            <w:r w:rsidRPr="3944F702">
              <w:rPr>
                <w:color w:val="44546A" w:themeColor="text2"/>
              </w:rPr>
              <w:t>10 Local Authorities of Greater Manchester</w:t>
            </w:r>
          </w:p>
          <w:p w14:paraId="74CB5873" w14:textId="45D848B0" w:rsidR="00006FF8" w:rsidRPr="00072BCA" w:rsidRDefault="2EC9430F" w:rsidP="3944F702">
            <w:pPr>
              <w:pStyle w:val="ListParagraph"/>
              <w:jc w:val="left"/>
              <w:rPr>
                <w:color w:val="44546A" w:themeColor="text2"/>
              </w:rPr>
            </w:pPr>
            <w:r w:rsidRPr="3944F702">
              <w:rPr>
                <w:color w:val="44546A" w:themeColor="text2"/>
              </w:rPr>
              <w:t>Communities of Greater Manchester</w:t>
            </w:r>
          </w:p>
          <w:p w14:paraId="0A9E2C13" w14:textId="7E7D0FB5" w:rsidR="00006FF8" w:rsidRPr="00072BCA" w:rsidRDefault="2EC9430F" w:rsidP="3944F702">
            <w:pPr>
              <w:pStyle w:val="ListParagraph"/>
              <w:jc w:val="left"/>
              <w:rPr>
                <w:color w:val="44546A" w:themeColor="text2"/>
              </w:rPr>
            </w:pPr>
            <w:r w:rsidRPr="3944F702">
              <w:rPr>
                <w:color w:val="44546A" w:themeColor="text2"/>
              </w:rPr>
              <w:t>Uniformed employees/staff network groups</w:t>
            </w:r>
          </w:p>
          <w:p w14:paraId="1B500414" w14:textId="761F9FE2" w:rsidR="00006FF8" w:rsidRPr="00072BCA" w:rsidRDefault="2EC9430F" w:rsidP="3944F702">
            <w:pPr>
              <w:pStyle w:val="ListParagraph"/>
              <w:jc w:val="left"/>
              <w:rPr>
                <w:color w:val="44546A" w:themeColor="text2"/>
              </w:rPr>
            </w:pPr>
            <w:r w:rsidRPr="3944F702">
              <w:rPr>
                <w:color w:val="44546A" w:themeColor="text2"/>
              </w:rPr>
              <w:t>Non-uniformed employees</w:t>
            </w:r>
          </w:p>
          <w:p w14:paraId="426EA486" w14:textId="2EA6CC79" w:rsidR="00006FF8" w:rsidRPr="00072BCA" w:rsidRDefault="2EC9430F" w:rsidP="3944F702">
            <w:pPr>
              <w:pStyle w:val="ListParagraph"/>
              <w:jc w:val="left"/>
              <w:rPr>
                <w:color w:val="44546A" w:themeColor="text2"/>
              </w:rPr>
            </w:pPr>
            <w:r w:rsidRPr="3944F702">
              <w:rPr>
                <w:color w:val="44546A" w:themeColor="text2"/>
              </w:rPr>
              <w:t>Partner agencies</w:t>
            </w:r>
          </w:p>
          <w:p w14:paraId="59E286EC" w14:textId="2286B223" w:rsidR="00006FF8" w:rsidRPr="00072BCA" w:rsidRDefault="2EC9430F" w:rsidP="3944F702">
            <w:pPr>
              <w:pStyle w:val="ListParagraph"/>
              <w:jc w:val="left"/>
              <w:rPr>
                <w:color w:val="44546A" w:themeColor="text2"/>
              </w:rPr>
            </w:pPr>
            <w:r w:rsidRPr="3944F702">
              <w:rPr>
                <w:color w:val="44546A" w:themeColor="text2"/>
              </w:rPr>
              <w:t>Residents and businesses of Greater Manchester – at whole population level</w:t>
            </w:r>
          </w:p>
          <w:p w14:paraId="5607F0C7" w14:textId="25C469DE" w:rsidR="00006FF8" w:rsidRPr="00072BCA" w:rsidRDefault="00006FF8" w:rsidP="005E2367">
            <w:pPr>
              <w:rPr>
                <w:color w:val="44546A" w:themeColor="text2"/>
              </w:rPr>
            </w:pPr>
          </w:p>
        </w:tc>
      </w:tr>
      <w:tr w:rsidR="00072BCA" w:rsidRPr="00072BCA" w14:paraId="5897D435" w14:textId="77777777" w:rsidTr="5CA10620">
        <w:tc>
          <w:tcPr>
            <w:tcW w:w="4508" w:type="dxa"/>
            <w:shd w:val="clear" w:color="auto" w:fill="F2F2F2" w:themeFill="accent6" w:themeFillShade="F2"/>
          </w:tcPr>
          <w:p w14:paraId="474C589C" w14:textId="77777777" w:rsidR="00006FF8" w:rsidRPr="00072BCA" w:rsidRDefault="00006FF8" w:rsidP="005E2367">
            <w:pPr>
              <w:rPr>
                <w:b/>
                <w:bCs/>
                <w:color w:val="44546A" w:themeColor="text2"/>
              </w:rPr>
            </w:pPr>
            <w:r w:rsidRPr="00072BCA">
              <w:rPr>
                <w:b/>
                <w:bCs/>
                <w:color w:val="44546A" w:themeColor="text2"/>
              </w:rPr>
              <w:t>What are the main outcomes of the policy (this is key to being able to identify what monitoring is needed)?</w:t>
            </w:r>
            <w:r w:rsidR="00D168D8" w:rsidRPr="00072BCA">
              <w:rPr>
                <w:b/>
                <w:bCs/>
                <w:color w:val="44546A" w:themeColor="text2"/>
              </w:rPr>
              <w:br/>
            </w:r>
          </w:p>
        </w:tc>
        <w:tc>
          <w:tcPr>
            <w:tcW w:w="4508" w:type="dxa"/>
          </w:tcPr>
          <w:p w14:paraId="56F037C1" w14:textId="3A62728A" w:rsidR="00006FF8" w:rsidRPr="00072BCA" w:rsidRDefault="00CF6BA3" w:rsidP="005E2367">
            <w:pPr>
              <w:rPr>
                <w:color w:val="44546A" w:themeColor="text2"/>
              </w:rPr>
            </w:pPr>
            <w:commentRangeStart w:id="12"/>
            <w:r>
              <w:rPr>
                <w:color w:val="44546A" w:themeColor="text2"/>
              </w:rPr>
              <w:t>Production of an effective four-year Fire Plan, informed by the experiences and expectations of our residents, staff and stakeholders</w:t>
            </w:r>
            <w:commentRangeEnd w:id="12"/>
            <w:r>
              <w:rPr>
                <w:rStyle w:val="CommentReference"/>
              </w:rPr>
              <w:commentReference w:id="12"/>
            </w:r>
          </w:p>
        </w:tc>
      </w:tr>
      <w:tr w:rsidR="00072BCA" w:rsidRPr="00072BCA" w14:paraId="689B2479" w14:textId="77777777" w:rsidTr="5CA10620">
        <w:tc>
          <w:tcPr>
            <w:tcW w:w="4508" w:type="dxa"/>
            <w:shd w:val="clear" w:color="auto" w:fill="F2F2F2" w:themeFill="accent6" w:themeFillShade="F2"/>
          </w:tcPr>
          <w:p w14:paraId="53B4E113" w14:textId="77777777" w:rsidR="00006FF8" w:rsidRPr="00072BCA" w:rsidRDefault="00006FF8" w:rsidP="005E2367">
            <w:pPr>
              <w:rPr>
                <w:b/>
                <w:bCs/>
                <w:color w:val="44546A" w:themeColor="text2"/>
              </w:rPr>
            </w:pPr>
            <w:r w:rsidRPr="00072BCA">
              <w:rPr>
                <w:b/>
                <w:bCs/>
                <w:color w:val="44546A" w:themeColor="text2"/>
              </w:rPr>
              <w:lastRenderedPageBreak/>
              <w:t>Is the policy for external or internal purposes?</w:t>
            </w:r>
            <w:r w:rsidR="00D168D8" w:rsidRPr="00072BCA">
              <w:rPr>
                <w:b/>
                <w:bCs/>
                <w:color w:val="44546A" w:themeColor="text2"/>
              </w:rPr>
              <w:br/>
            </w:r>
          </w:p>
        </w:tc>
        <w:tc>
          <w:tcPr>
            <w:tcW w:w="4508" w:type="dxa"/>
          </w:tcPr>
          <w:p w14:paraId="5D2B7E5A" w14:textId="6A061E43" w:rsidR="00006FF8" w:rsidRPr="00072BCA" w:rsidRDefault="7429D76A" w:rsidP="005E2367">
            <w:pPr>
              <w:rPr>
                <w:color w:val="44546A" w:themeColor="text2"/>
              </w:rPr>
            </w:pPr>
            <w:r w:rsidRPr="3944F702">
              <w:rPr>
                <w:color w:val="44546A" w:themeColor="text2"/>
              </w:rPr>
              <w:t>The Fire Plan consultation is for both internal and external purposes</w:t>
            </w:r>
          </w:p>
        </w:tc>
      </w:tr>
      <w:tr w:rsidR="00072BCA" w:rsidRPr="00072BCA" w14:paraId="5BAAE6A8" w14:textId="77777777" w:rsidTr="5CA10620">
        <w:tc>
          <w:tcPr>
            <w:tcW w:w="4508" w:type="dxa"/>
            <w:shd w:val="clear" w:color="auto" w:fill="F2F2F2" w:themeFill="accent6" w:themeFillShade="F2"/>
          </w:tcPr>
          <w:p w14:paraId="22D337BC" w14:textId="77777777" w:rsidR="00006FF8" w:rsidRPr="00072BCA" w:rsidRDefault="00006FF8" w:rsidP="00006FF8">
            <w:pPr>
              <w:rPr>
                <w:b/>
                <w:bCs/>
                <w:color w:val="44546A" w:themeColor="text2"/>
              </w:rPr>
            </w:pPr>
            <w:r w:rsidRPr="00072BCA">
              <w:rPr>
                <w:b/>
                <w:bCs/>
                <w:color w:val="44546A" w:themeColor="text2"/>
              </w:rPr>
              <w:t xml:space="preserve">Are other organisations involved in the delivery? </w:t>
            </w:r>
          </w:p>
          <w:p w14:paraId="1C0DF1DA" w14:textId="77777777" w:rsidR="00006FF8" w:rsidRPr="00072BCA" w:rsidRDefault="00006FF8" w:rsidP="00006FF8">
            <w:pPr>
              <w:rPr>
                <w:b/>
                <w:bCs/>
                <w:color w:val="44546A" w:themeColor="text2"/>
              </w:rPr>
            </w:pPr>
            <w:r w:rsidRPr="00072BCA">
              <w:rPr>
                <w:b/>
                <w:bCs/>
                <w:color w:val="44546A" w:themeColor="text2"/>
              </w:rPr>
              <w:t>If yes, please state who:</w:t>
            </w:r>
          </w:p>
        </w:tc>
        <w:tc>
          <w:tcPr>
            <w:tcW w:w="4508" w:type="dxa"/>
          </w:tcPr>
          <w:p w14:paraId="5E0407C5" w14:textId="239F82BC" w:rsidR="00006FF8" w:rsidRPr="00072BCA" w:rsidRDefault="7E1C6B33" w:rsidP="005E2367">
            <w:pPr>
              <w:rPr>
                <w:color w:val="44546A" w:themeColor="text2"/>
              </w:rPr>
            </w:pPr>
            <w:r w:rsidRPr="3944F702">
              <w:rPr>
                <w:color w:val="44546A" w:themeColor="text2"/>
              </w:rPr>
              <w:t xml:space="preserve">BMG Research for </w:t>
            </w:r>
            <w:r w:rsidR="00CF6BA3">
              <w:rPr>
                <w:color w:val="44546A" w:themeColor="text2"/>
              </w:rPr>
              <w:t xml:space="preserve">quantitative </w:t>
            </w:r>
            <w:r w:rsidRPr="3944F702">
              <w:rPr>
                <w:color w:val="44546A" w:themeColor="text2"/>
              </w:rPr>
              <w:t>polling</w:t>
            </w:r>
            <w:r w:rsidR="00CF6BA3">
              <w:rPr>
                <w:color w:val="44546A" w:themeColor="text2"/>
              </w:rPr>
              <w:t xml:space="preserve">; </w:t>
            </w:r>
            <w:commentRangeStart w:id="13"/>
            <w:r w:rsidR="00CF6BA3">
              <w:rPr>
                <w:color w:val="44546A" w:themeColor="text2"/>
              </w:rPr>
              <w:t>Bluegrass research for qualitative insight</w:t>
            </w:r>
            <w:r w:rsidRPr="3944F702">
              <w:rPr>
                <w:color w:val="44546A" w:themeColor="text2"/>
              </w:rPr>
              <w:t xml:space="preserve"> </w:t>
            </w:r>
            <w:commentRangeEnd w:id="13"/>
            <w:r w:rsidR="00CF6BA3">
              <w:rPr>
                <w:rStyle w:val="CommentReference"/>
              </w:rPr>
              <w:commentReference w:id="13"/>
            </w:r>
          </w:p>
        </w:tc>
      </w:tr>
      <w:tr w:rsidR="00006FF8" w14:paraId="1675657F" w14:textId="77777777" w:rsidTr="5CA10620">
        <w:tc>
          <w:tcPr>
            <w:tcW w:w="4508" w:type="dxa"/>
            <w:shd w:val="clear" w:color="auto" w:fill="F2F2F2" w:themeFill="accent6" w:themeFillShade="F2"/>
          </w:tcPr>
          <w:p w14:paraId="465FAFEB" w14:textId="77777777" w:rsidR="00006FF8" w:rsidRPr="000A0ABF" w:rsidRDefault="00006FF8" w:rsidP="005E2367">
            <w:pPr>
              <w:rPr>
                <w:b/>
                <w:bCs/>
              </w:rPr>
            </w:pPr>
            <w:r w:rsidRPr="00072BCA">
              <w:rPr>
                <w:b/>
                <w:bCs/>
                <w:color w:val="44546A" w:themeColor="text2"/>
              </w:rPr>
              <w:t>What information/ experience do we have i.e., a similar initiative and what did this information tell us? (info can be demographic data i.e., census findings, research findings, comparisons between similar policies in our Service and other Services, survey data, equality monitoring data, ad hoc data gathering exercises)</w:t>
            </w:r>
          </w:p>
        </w:tc>
        <w:tc>
          <w:tcPr>
            <w:tcW w:w="4508" w:type="dxa"/>
          </w:tcPr>
          <w:p w14:paraId="28FC0A20" w14:textId="41C0AA6A" w:rsidR="00006FF8" w:rsidRDefault="4E84DB33" w:rsidP="3944F702">
            <w:pPr>
              <w:tabs>
                <w:tab w:val="left" w:pos="1112"/>
              </w:tabs>
              <w:spacing w:after="160"/>
              <w:rPr>
                <w:rFonts w:eastAsia="Arial" w:cs="Arial"/>
                <w:color w:val="44546A" w:themeColor="text2"/>
                <w:szCs w:val="24"/>
              </w:rPr>
            </w:pPr>
            <w:r w:rsidRPr="3944F702">
              <w:rPr>
                <w:rFonts w:eastAsia="Arial" w:cs="Arial"/>
                <w:color w:val="44546A" w:themeColor="text2"/>
                <w:szCs w:val="24"/>
              </w:rPr>
              <w:t xml:space="preserve">Previous Fire Plan 2021-2025 and Annual Deliver Plans </w:t>
            </w:r>
          </w:p>
          <w:p w14:paraId="15D12C00" w14:textId="5572F167" w:rsidR="00006FF8" w:rsidRDefault="4E84DB33" w:rsidP="3944F702">
            <w:pPr>
              <w:tabs>
                <w:tab w:val="left" w:pos="1112"/>
              </w:tabs>
              <w:spacing w:after="160"/>
            </w:pPr>
            <w:r w:rsidRPr="3944F702">
              <w:rPr>
                <w:rFonts w:eastAsia="Arial" w:cs="Arial"/>
                <w:color w:val="44546A" w:themeColor="text2"/>
                <w:szCs w:val="24"/>
              </w:rPr>
              <w:t>Previous GMCA / GMFRS non-statutory consultations</w:t>
            </w:r>
          </w:p>
          <w:p w14:paraId="7CAB9BD2" w14:textId="347431DB" w:rsidR="00006FF8" w:rsidRDefault="4E84DB33" w:rsidP="3944F702">
            <w:pPr>
              <w:tabs>
                <w:tab w:val="left" w:pos="1112"/>
              </w:tabs>
              <w:spacing w:after="160"/>
            </w:pPr>
            <w:r w:rsidRPr="3944F702">
              <w:rPr>
                <w:rFonts w:eastAsia="Arial" w:cs="Arial"/>
                <w:color w:val="44546A" w:themeColor="text2"/>
                <w:szCs w:val="24"/>
              </w:rPr>
              <w:t>Regular Greater Manchester residents’ survey findings</w:t>
            </w:r>
          </w:p>
          <w:p w14:paraId="649C92AC" w14:textId="71A7E3C5" w:rsidR="00006FF8" w:rsidRDefault="00CF6BA3" w:rsidP="3944F702">
            <w:pPr>
              <w:tabs>
                <w:tab w:val="left" w:pos="1112"/>
              </w:tabs>
              <w:spacing w:after="160"/>
            </w:pPr>
            <w:r>
              <w:rPr>
                <w:rFonts w:eastAsia="Arial" w:cs="Arial"/>
                <w:color w:val="44546A" w:themeColor="text2"/>
                <w:szCs w:val="24"/>
              </w:rPr>
              <w:t>Conclusions and recommendations</w:t>
            </w:r>
            <w:r w:rsidR="4E84DB33" w:rsidRPr="3944F702">
              <w:rPr>
                <w:rFonts w:eastAsia="Arial" w:cs="Arial"/>
                <w:color w:val="44546A" w:themeColor="text2"/>
                <w:szCs w:val="24"/>
              </w:rPr>
              <w:t xml:space="preserve"> from EIAs </w:t>
            </w:r>
            <w:r>
              <w:rPr>
                <w:rFonts w:eastAsia="Arial" w:cs="Arial"/>
                <w:color w:val="44546A" w:themeColor="text2"/>
                <w:szCs w:val="24"/>
              </w:rPr>
              <w:t xml:space="preserve">into consultation / engagement on </w:t>
            </w:r>
            <w:r w:rsidR="4E84DB33" w:rsidRPr="3944F702">
              <w:rPr>
                <w:rFonts w:eastAsia="Arial" w:cs="Arial"/>
                <w:color w:val="44546A" w:themeColor="text2"/>
                <w:szCs w:val="24"/>
              </w:rPr>
              <w:t>other policies</w:t>
            </w:r>
          </w:p>
          <w:p w14:paraId="5FECB1FF" w14:textId="75CB5403" w:rsidR="00006FF8" w:rsidRDefault="00006FF8" w:rsidP="005E2367"/>
        </w:tc>
      </w:tr>
      <w:tr w:rsidR="00006FF8" w14:paraId="1BF2E4AE" w14:textId="77777777" w:rsidTr="5CA10620">
        <w:tc>
          <w:tcPr>
            <w:tcW w:w="4508" w:type="dxa"/>
            <w:shd w:val="clear" w:color="auto" w:fill="F2F2F2" w:themeFill="accent6" w:themeFillShade="F2"/>
          </w:tcPr>
          <w:p w14:paraId="30C37528" w14:textId="77777777" w:rsidR="00006FF8" w:rsidRPr="00072BCA" w:rsidRDefault="00006FF8" w:rsidP="005E2367">
            <w:pPr>
              <w:rPr>
                <w:b/>
                <w:bCs/>
                <w:color w:val="44546A" w:themeColor="text2"/>
              </w:rPr>
            </w:pPr>
            <w:r w:rsidRPr="3944F702">
              <w:rPr>
                <w:b/>
                <w:bCs/>
                <w:color w:val="44546A" w:themeColor="text2"/>
              </w:rPr>
              <w:t>How will information be collected regarding the impact of the policy /initiative /service/ employment policy etc?</w:t>
            </w:r>
          </w:p>
        </w:tc>
        <w:tc>
          <w:tcPr>
            <w:tcW w:w="4508" w:type="dxa"/>
          </w:tcPr>
          <w:p w14:paraId="557245F6" w14:textId="1EE58004" w:rsidR="00006FF8" w:rsidRDefault="718D88D3" w:rsidP="3944F702">
            <w:pPr>
              <w:rPr>
                <w:rFonts w:eastAsia="Arial" w:cs="Arial"/>
                <w:color w:val="44546A" w:themeColor="text2"/>
                <w:szCs w:val="24"/>
              </w:rPr>
            </w:pPr>
            <w:r w:rsidRPr="3944F702">
              <w:rPr>
                <w:color w:val="44546A" w:themeColor="text2"/>
              </w:rPr>
              <w:t xml:space="preserve">Consultation </w:t>
            </w:r>
            <w:r w:rsidRPr="3944F702">
              <w:rPr>
                <w:rFonts w:eastAsia="Arial" w:cs="Arial"/>
                <w:color w:val="44546A" w:themeColor="text2"/>
                <w:szCs w:val="24"/>
              </w:rPr>
              <w:t>and engagement with GMFRS staff and with the public</w:t>
            </w:r>
            <w:r w:rsidR="2F524C4C" w:rsidRPr="3944F702">
              <w:rPr>
                <w:rFonts w:eastAsia="Arial" w:cs="Arial"/>
                <w:color w:val="44546A" w:themeColor="text2"/>
                <w:szCs w:val="24"/>
              </w:rPr>
              <w:t xml:space="preserve"> including polling, workshops and consultation.</w:t>
            </w:r>
          </w:p>
        </w:tc>
      </w:tr>
      <w:tr w:rsidR="00006FF8" w14:paraId="0FF6C530" w14:textId="77777777" w:rsidTr="5CA10620">
        <w:tc>
          <w:tcPr>
            <w:tcW w:w="4508" w:type="dxa"/>
            <w:shd w:val="clear" w:color="auto" w:fill="F2F2F2" w:themeFill="accent6" w:themeFillShade="F2"/>
          </w:tcPr>
          <w:p w14:paraId="503BB9C8" w14:textId="77777777" w:rsidR="00006FF8" w:rsidRPr="00072BCA" w:rsidRDefault="00006FF8" w:rsidP="00006FF8">
            <w:pPr>
              <w:rPr>
                <w:b/>
                <w:bCs/>
                <w:color w:val="44546A" w:themeColor="text2"/>
              </w:rPr>
            </w:pPr>
            <w:r w:rsidRPr="00072BCA">
              <w:rPr>
                <w:b/>
                <w:bCs/>
                <w:color w:val="44546A" w:themeColor="text2"/>
              </w:rPr>
              <w:t>Has a search of the internet revealed an impact assessment conducted by other Fire and Rescue Services or local authorities of a similar policy/initiative?</w:t>
            </w:r>
          </w:p>
          <w:p w14:paraId="1E530DF1" w14:textId="77777777" w:rsidR="00006FF8" w:rsidRPr="00072BCA" w:rsidRDefault="00006FF8" w:rsidP="00006FF8">
            <w:pPr>
              <w:rPr>
                <w:b/>
                <w:bCs/>
                <w:color w:val="44546A" w:themeColor="text2"/>
              </w:rPr>
            </w:pPr>
            <w:r w:rsidRPr="00072BCA">
              <w:rPr>
                <w:b/>
                <w:bCs/>
                <w:color w:val="44546A" w:themeColor="text2"/>
              </w:rPr>
              <w:t>If yes – is it possible to adapt / incorporate findings</w:t>
            </w:r>
          </w:p>
        </w:tc>
        <w:tc>
          <w:tcPr>
            <w:tcW w:w="4508" w:type="dxa"/>
          </w:tcPr>
          <w:p w14:paraId="734A99AF" w14:textId="6B97E00B" w:rsidR="00006FF8" w:rsidRDefault="00CF6BA3" w:rsidP="005E2367">
            <w:r>
              <w:t>n/a</w:t>
            </w:r>
          </w:p>
        </w:tc>
      </w:tr>
      <w:tr w:rsidR="00006FF8" w14:paraId="01AE0D6D" w14:textId="77777777" w:rsidTr="5CA10620">
        <w:tc>
          <w:tcPr>
            <w:tcW w:w="4508" w:type="dxa"/>
            <w:shd w:val="clear" w:color="auto" w:fill="F2F2F2" w:themeFill="accent6" w:themeFillShade="F2"/>
          </w:tcPr>
          <w:p w14:paraId="08F78A99" w14:textId="77777777" w:rsidR="00006FF8" w:rsidRPr="000A0ABF" w:rsidRDefault="00006FF8" w:rsidP="005E2367">
            <w:pPr>
              <w:rPr>
                <w:b/>
                <w:bCs/>
              </w:rPr>
            </w:pPr>
            <w:r w:rsidRPr="00072BCA">
              <w:rPr>
                <w:b/>
                <w:bCs/>
                <w:color w:val="44546A" w:themeColor="text2"/>
              </w:rPr>
              <w:t>Date of Policy Review</w:t>
            </w:r>
          </w:p>
        </w:tc>
        <w:tc>
          <w:tcPr>
            <w:tcW w:w="4508" w:type="dxa"/>
          </w:tcPr>
          <w:p w14:paraId="1B8CBFFD" w14:textId="57C06453" w:rsidR="00006FF8" w:rsidRDefault="00CF6BA3" w:rsidP="005E2367">
            <w:r>
              <w:t>10 January 2025</w:t>
            </w:r>
          </w:p>
        </w:tc>
      </w:tr>
    </w:tbl>
    <w:p w14:paraId="0D45D123" w14:textId="77777777" w:rsidR="00A9325A" w:rsidRDefault="00A9325A" w:rsidP="00A9325A">
      <w:bookmarkStart w:id="14" w:name="_Hlk69288457"/>
      <w:r>
        <w:br w:type="page"/>
      </w:r>
    </w:p>
    <w:p w14:paraId="4A74EA95" w14:textId="77777777" w:rsidR="00006FF8" w:rsidRPr="00A9325A" w:rsidRDefault="00A9325A" w:rsidP="002C3AFC">
      <w:pPr>
        <w:pStyle w:val="Heading3"/>
      </w:pPr>
      <w:bookmarkStart w:id="15" w:name="_Toc137710780"/>
      <w:r w:rsidRPr="00A9325A">
        <w:lastRenderedPageBreak/>
        <w:t>S</w:t>
      </w:r>
      <w:r w:rsidR="00006FF8" w:rsidRPr="00A9325A">
        <w:t>ection 2</w:t>
      </w:r>
      <w:r w:rsidR="008C4385">
        <w:t xml:space="preserve"> – </w:t>
      </w:r>
      <w:r w:rsidR="00006FF8" w:rsidRPr="00A9325A">
        <w:t>Internal</w:t>
      </w:r>
      <w:bookmarkEnd w:id="14"/>
      <w:bookmarkEnd w:id="15"/>
    </w:p>
    <w:p w14:paraId="02582FD0" w14:textId="77777777" w:rsidR="00006FF8" w:rsidRPr="00072BCA" w:rsidRDefault="00006FF8" w:rsidP="7CDA8909">
      <w:pPr>
        <w:jc w:val="both"/>
        <w:rPr>
          <w:color w:val="44546A" w:themeColor="text2"/>
          <w:lang w:val="en-US"/>
        </w:rPr>
      </w:pPr>
      <w:bookmarkStart w:id="16" w:name="_Hlk64457116"/>
      <w:r w:rsidRPr="7CDA8909">
        <w:rPr>
          <w:color w:val="44546A" w:themeColor="text2"/>
          <w:lang w:val="en-US"/>
        </w:rPr>
        <w:t>Remember that equality analysis is not simply about identifying and removing negative effects or discrimination, but it is also an opportunity to identify ways to advance equality of opportunity and to foster good relations.</w:t>
      </w:r>
    </w:p>
    <w:tbl>
      <w:tblPr>
        <w:tblStyle w:val="TableGrid"/>
        <w:tblW w:w="0" w:type="auto"/>
        <w:tblLook w:val="04A0" w:firstRow="1" w:lastRow="0" w:firstColumn="1" w:lastColumn="0" w:noHBand="0" w:noVBand="1"/>
      </w:tblPr>
      <w:tblGrid>
        <w:gridCol w:w="2600"/>
        <w:gridCol w:w="6416"/>
      </w:tblGrid>
      <w:tr w:rsidR="00006FF8" w14:paraId="706B704C" w14:textId="77777777" w:rsidTr="318D87EA">
        <w:tc>
          <w:tcPr>
            <w:tcW w:w="2600" w:type="dxa"/>
            <w:shd w:val="clear" w:color="auto" w:fill="F2F2F2" w:themeFill="accent6" w:themeFillShade="F2"/>
          </w:tcPr>
          <w:p w14:paraId="0C2EF304" w14:textId="77777777" w:rsidR="00006FF8" w:rsidRDefault="00006FF8" w:rsidP="005E2367">
            <w:bookmarkStart w:id="17" w:name="_Hlk69288545"/>
            <w:bookmarkEnd w:id="16"/>
          </w:p>
        </w:tc>
        <w:tc>
          <w:tcPr>
            <w:tcW w:w="6416" w:type="dxa"/>
            <w:shd w:val="clear" w:color="auto" w:fill="F2F2F2" w:themeFill="accent6" w:themeFillShade="F2"/>
          </w:tcPr>
          <w:p w14:paraId="002D99A1" w14:textId="77777777" w:rsidR="00006FF8" w:rsidRPr="000A0ABF" w:rsidRDefault="00006FF8" w:rsidP="005E2367">
            <w:pPr>
              <w:rPr>
                <w:b/>
                <w:bCs/>
              </w:rPr>
            </w:pPr>
            <w:r w:rsidRPr="00072BCA">
              <w:rPr>
                <w:b/>
                <w:bCs/>
                <w:color w:val="44546A" w:themeColor="text2"/>
              </w:rPr>
              <w:t>Impacts Identified</w:t>
            </w:r>
          </w:p>
        </w:tc>
      </w:tr>
      <w:tr w:rsidR="00006FF8" w14:paraId="7694487D" w14:textId="77777777" w:rsidTr="318D87EA">
        <w:tc>
          <w:tcPr>
            <w:tcW w:w="2600" w:type="dxa"/>
            <w:shd w:val="clear" w:color="auto" w:fill="F2F2F2" w:themeFill="accent6" w:themeFillShade="F2"/>
          </w:tcPr>
          <w:p w14:paraId="64BFF4BE" w14:textId="77777777" w:rsidR="00006FF8" w:rsidRPr="00072BCA" w:rsidRDefault="00006FF8" w:rsidP="005E2367">
            <w:pPr>
              <w:rPr>
                <w:b/>
                <w:bCs/>
                <w:color w:val="44546A" w:themeColor="text2"/>
              </w:rPr>
            </w:pPr>
            <w:r w:rsidRPr="00072BCA">
              <w:rPr>
                <w:b/>
                <w:bCs/>
                <w:color w:val="44546A" w:themeColor="text2"/>
              </w:rPr>
              <w:t>Age</w:t>
            </w:r>
          </w:p>
          <w:p w14:paraId="331D1C54" w14:textId="77777777" w:rsidR="00722194" w:rsidRPr="00072BCA" w:rsidRDefault="00722194" w:rsidP="00722194">
            <w:pPr>
              <w:pStyle w:val="ListParagraph"/>
              <w:widowControl w:val="0"/>
              <w:numPr>
                <w:ilvl w:val="0"/>
                <w:numId w:val="14"/>
              </w:numPr>
              <w:spacing w:before="0" w:line="240" w:lineRule="auto"/>
              <w:jc w:val="left"/>
              <w:rPr>
                <w:bCs/>
                <w:color w:val="44546A" w:themeColor="text2"/>
                <w:szCs w:val="24"/>
              </w:rPr>
            </w:pPr>
            <w:r w:rsidRPr="00072BCA">
              <w:rPr>
                <w:bCs/>
                <w:color w:val="44546A" w:themeColor="text2"/>
                <w:szCs w:val="24"/>
              </w:rPr>
              <w:t>Young</w:t>
            </w:r>
          </w:p>
          <w:p w14:paraId="7ED48D4A" w14:textId="77777777" w:rsidR="00722194" w:rsidRPr="00072BCA" w:rsidRDefault="00722194" w:rsidP="00722194">
            <w:pPr>
              <w:pStyle w:val="ListParagraph"/>
              <w:widowControl w:val="0"/>
              <w:numPr>
                <w:ilvl w:val="0"/>
                <w:numId w:val="14"/>
              </w:numPr>
              <w:spacing w:before="0" w:line="240" w:lineRule="auto"/>
              <w:jc w:val="left"/>
              <w:rPr>
                <w:bCs/>
                <w:color w:val="44546A" w:themeColor="text2"/>
                <w:szCs w:val="24"/>
              </w:rPr>
            </w:pPr>
            <w:r w:rsidRPr="00072BCA">
              <w:rPr>
                <w:bCs/>
                <w:color w:val="44546A" w:themeColor="text2"/>
                <w:szCs w:val="24"/>
              </w:rPr>
              <w:t>Middle age</w:t>
            </w:r>
          </w:p>
          <w:p w14:paraId="3B3D5ABA" w14:textId="77777777" w:rsidR="00722194" w:rsidRPr="00072BCA" w:rsidRDefault="00722194" w:rsidP="00722194">
            <w:pPr>
              <w:pStyle w:val="ListParagraph"/>
              <w:widowControl w:val="0"/>
              <w:numPr>
                <w:ilvl w:val="0"/>
                <w:numId w:val="14"/>
              </w:numPr>
              <w:spacing w:before="0" w:line="240" w:lineRule="auto"/>
              <w:jc w:val="left"/>
              <w:rPr>
                <w:bCs/>
                <w:color w:val="44546A" w:themeColor="text2"/>
                <w:szCs w:val="24"/>
              </w:rPr>
            </w:pPr>
            <w:r w:rsidRPr="00072BCA">
              <w:rPr>
                <w:bCs/>
                <w:color w:val="44546A" w:themeColor="text2"/>
                <w:szCs w:val="24"/>
              </w:rPr>
              <w:t>Older age</w:t>
            </w:r>
          </w:p>
        </w:tc>
        <w:tc>
          <w:tcPr>
            <w:tcW w:w="6416" w:type="dxa"/>
          </w:tcPr>
          <w:p w14:paraId="34147A76" w14:textId="28141E7C" w:rsidR="00006FF8" w:rsidRDefault="51D45A09" w:rsidP="5CA10620">
            <w:pPr>
              <w:spacing w:after="160" w:line="276" w:lineRule="auto"/>
              <w:jc w:val="both"/>
            </w:pPr>
            <w:r w:rsidRPr="5CA10620">
              <w:rPr>
                <w:rFonts w:eastAsia="Arial" w:cs="Arial"/>
                <w:color w:val="44546A" w:themeColor="text2"/>
                <w:szCs w:val="24"/>
                <w:lang w:val="en"/>
              </w:rPr>
              <w:t>Our figures show the proportion of GMFRS Staff by age group is as follows:</w:t>
            </w:r>
          </w:p>
          <w:p w14:paraId="38F4C850" w14:textId="342B360B" w:rsidR="00006FF8" w:rsidRDefault="51D45A09" w:rsidP="00E00AD3">
            <w:pPr>
              <w:spacing w:after="160" w:line="276" w:lineRule="auto"/>
            </w:pPr>
            <w:r w:rsidRPr="751B7F3B">
              <w:rPr>
                <w:rFonts w:eastAsia="Arial" w:cs="Arial"/>
                <w:color w:val="445369"/>
                <w:szCs w:val="24"/>
              </w:rPr>
              <w:t>More than 1 in 3 (35%) of our total workforce is over the age of 45, including 31% of our uniformed firefighters. A raise in the pension age of firefighters will further contribute to an ageing workforce</w:t>
            </w:r>
            <w:r w:rsidR="00E00AD3">
              <w:rPr>
                <w:rFonts w:eastAsia="Arial" w:cs="Arial"/>
                <w:color w:val="445369"/>
                <w:szCs w:val="24"/>
              </w:rPr>
              <w:t>.</w:t>
            </w:r>
          </w:p>
          <w:p w14:paraId="20BEC7DF" w14:textId="5257F27B" w:rsidR="00006FF8" w:rsidRDefault="51D45A09" w:rsidP="5CA10620">
            <w:pPr>
              <w:spacing w:after="160" w:line="276" w:lineRule="auto"/>
            </w:pPr>
            <w:r w:rsidRPr="751B7F3B">
              <w:rPr>
                <w:rFonts w:eastAsia="Arial" w:cs="Arial"/>
                <w:color w:val="445369"/>
                <w:szCs w:val="24"/>
              </w:rPr>
              <w:t>Our Culture First Board</w:t>
            </w:r>
            <w:r w:rsidR="00CF6BA3">
              <w:rPr>
                <w:rFonts w:eastAsia="Arial" w:cs="Arial"/>
                <w:color w:val="445369"/>
                <w:szCs w:val="24"/>
              </w:rPr>
              <w:t xml:space="preserve"> and Cultural Sounding Panel</w:t>
            </w:r>
            <w:r w:rsidRPr="751B7F3B">
              <w:rPr>
                <w:rFonts w:eastAsia="Arial" w:cs="Arial"/>
                <w:color w:val="445369"/>
                <w:szCs w:val="24"/>
              </w:rPr>
              <w:t xml:space="preserve"> provide a route and opportunity to highlight and discuss any cultural issues</w:t>
            </w:r>
            <w:r w:rsidR="00CF6BA3">
              <w:rPr>
                <w:rFonts w:eastAsia="Arial" w:cs="Arial"/>
                <w:color w:val="445369"/>
                <w:szCs w:val="24"/>
              </w:rPr>
              <w:t xml:space="preserve"> – including those associated with ageing</w:t>
            </w:r>
            <w:r w:rsidRPr="751B7F3B">
              <w:rPr>
                <w:rFonts w:eastAsia="Arial" w:cs="Arial"/>
                <w:color w:val="445369"/>
                <w:szCs w:val="24"/>
              </w:rPr>
              <w:t>.</w:t>
            </w:r>
            <w:r w:rsidR="00CF6BA3">
              <w:rPr>
                <w:rFonts w:eastAsia="Arial" w:cs="Arial"/>
                <w:color w:val="445369"/>
                <w:szCs w:val="24"/>
              </w:rPr>
              <w:t xml:space="preserve"> Working closely with our staff networks, t</w:t>
            </w:r>
            <w:r w:rsidRPr="751B7F3B">
              <w:rPr>
                <w:rFonts w:eastAsia="Arial" w:cs="Arial"/>
                <w:color w:val="445369"/>
                <w:szCs w:val="24"/>
              </w:rPr>
              <w:t>h</w:t>
            </w:r>
            <w:r w:rsidR="00CF6BA3">
              <w:rPr>
                <w:rFonts w:eastAsia="Arial" w:cs="Arial"/>
                <w:color w:val="445369"/>
                <w:szCs w:val="24"/>
              </w:rPr>
              <w:t>ey</w:t>
            </w:r>
            <w:r w:rsidRPr="751B7F3B">
              <w:rPr>
                <w:rFonts w:eastAsia="Arial" w:cs="Arial"/>
                <w:color w:val="445369"/>
                <w:szCs w:val="24"/>
              </w:rPr>
              <w:t xml:space="preserve"> enable ‘staff voice’ to be heard and effectively support staff to feel that they can bring their whole selves to work.</w:t>
            </w:r>
          </w:p>
          <w:p w14:paraId="18603F3F" w14:textId="6C8BE0F2" w:rsidR="00006FF8" w:rsidRDefault="51D45A09" w:rsidP="5CA10620">
            <w:pPr>
              <w:spacing w:after="160" w:line="276" w:lineRule="auto"/>
            </w:pPr>
            <w:r w:rsidRPr="5CA10620">
              <w:rPr>
                <w:rFonts w:eastAsia="Arial" w:cs="Arial"/>
                <w:color w:val="44546A" w:themeColor="text2"/>
                <w:szCs w:val="24"/>
                <w:lang w:val="en-US"/>
              </w:rPr>
              <w:t>Our Core Code of Ethics guide</w:t>
            </w:r>
            <w:r w:rsidR="00CF6BA3">
              <w:rPr>
                <w:rFonts w:eastAsia="Arial" w:cs="Arial"/>
                <w:color w:val="44546A" w:themeColor="text2"/>
                <w:szCs w:val="24"/>
                <w:lang w:val="en-US"/>
              </w:rPr>
              <w:t>s</w:t>
            </w:r>
            <w:r w:rsidRPr="5CA10620">
              <w:rPr>
                <w:rFonts w:eastAsia="Arial" w:cs="Arial"/>
                <w:color w:val="44546A" w:themeColor="text2"/>
                <w:szCs w:val="24"/>
                <w:lang w:val="en-US"/>
              </w:rPr>
              <w:t xml:space="preserve"> the service in providing an environment where people of all ages are treated with dignity and respect, ensuring that age is not a barrier to success and that we have appropriate policies in place that are non-discriminatory and support all people.</w:t>
            </w:r>
          </w:p>
          <w:p w14:paraId="6824C4A8" w14:textId="03E800E3" w:rsidR="00006FF8" w:rsidRDefault="65F26EA2" w:rsidP="5CA10620">
            <w:pPr>
              <w:spacing w:after="160" w:line="276" w:lineRule="auto"/>
              <w:rPr>
                <w:rFonts w:eastAsia="Arial" w:cs="Arial"/>
                <w:b/>
                <w:bCs/>
                <w:color w:val="44546A" w:themeColor="text2"/>
                <w:szCs w:val="24"/>
                <w:lang w:val="en"/>
              </w:rPr>
            </w:pPr>
            <w:r w:rsidRPr="5CA10620">
              <w:rPr>
                <w:rFonts w:eastAsia="Arial" w:cs="Arial"/>
                <w:b/>
                <w:bCs/>
                <w:color w:val="44546A" w:themeColor="text2"/>
                <w:szCs w:val="24"/>
                <w:lang w:val="en"/>
              </w:rPr>
              <w:t>Mitigations</w:t>
            </w:r>
          </w:p>
          <w:p w14:paraId="4EBB6201" w14:textId="4A956E3B" w:rsidR="00006FF8" w:rsidRDefault="71E78224" w:rsidP="5CA10620">
            <w:pPr>
              <w:spacing w:after="160" w:line="276" w:lineRule="auto"/>
              <w:rPr>
                <w:rFonts w:eastAsia="Arial" w:cs="Arial"/>
                <w:color w:val="44546A" w:themeColor="text2"/>
                <w:szCs w:val="24"/>
                <w:lang w:val="en"/>
              </w:rPr>
            </w:pPr>
            <w:r w:rsidRPr="5CA10620">
              <w:rPr>
                <w:rFonts w:eastAsia="Arial" w:cs="Arial"/>
                <w:color w:val="44546A" w:themeColor="text2"/>
                <w:szCs w:val="24"/>
                <w:lang w:val="en-US"/>
              </w:rPr>
              <w:t xml:space="preserve">The consultation and engagement activities undertaken for the Fire Plan 2025-29 will allow staff to feedback their perspectives through various processes. </w:t>
            </w:r>
            <w:r w:rsidR="59A86F01" w:rsidRPr="5CA10620">
              <w:rPr>
                <w:rFonts w:eastAsia="Arial" w:cs="Arial"/>
                <w:color w:val="44546A" w:themeColor="text2"/>
                <w:szCs w:val="24"/>
                <w:lang w:val="en"/>
              </w:rPr>
              <w:t>Consideration will be made to how affected individuals are supported through the process</w:t>
            </w:r>
            <w:r w:rsidR="5171283E" w:rsidRPr="5CA10620">
              <w:rPr>
                <w:rFonts w:eastAsia="Arial" w:cs="Arial"/>
                <w:color w:val="44546A" w:themeColor="text2"/>
                <w:szCs w:val="24"/>
                <w:lang w:val="en"/>
              </w:rPr>
              <w:t xml:space="preserve">. </w:t>
            </w:r>
          </w:p>
          <w:p w14:paraId="322F1EF1" w14:textId="079578E7" w:rsidR="00006FF8" w:rsidRDefault="59A86F01" w:rsidP="5CA10620">
            <w:pPr>
              <w:spacing w:after="160" w:line="276" w:lineRule="auto"/>
              <w:ind w:left="-3"/>
            </w:pPr>
            <w:r w:rsidRPr="5CA10620">
              <w:rPr>
                <w:rFonts w:eastAsia="Arial" w:cs="Arial"/>
                <w:color w:val="44546A" w:themeColor="text2"/>
                <w:szCs w:val="24"/>
                <w:lang w:val="en-US"/>
              </w:rPr>
              <w:t>This risk could also be mitigated through support put in place via appropriate Occupational Health channels. Engagement through the Disability Network will support this activity and the implementation of any final agreed proposals.</w:t>
            </w:r>
          </w:p>
          <w:p w14:paraId="05A34216" w14:textId="0E40F98A" w:rsidR="00006FF8" w:rsidRDefault="00006FF8" w:rsidP="5CA10620">
            <w:pPr>
              <w:spacing w:after="160" w:line="276" w:lineRule="auto"/>
              <w:ind w:left="-3"/>
              <w:rPr>
                <w:rFonts w:eastAsia="Arial" w:cs="Arial"/>
                <w:color w:val="44546A" w:themeColor="text2"/>
                <w:szCs w:val="24"/>
                <w:lang w:val="en-US"/>
              </w:rPr>
            </w:pPr>
          </w:p>
          <w:p w14:paraId="19FE9913" w14:textId="3FB28B58" w:rsidR="00006FF8" w:rsidRDefault="59A86F01" w:rsidP="5CA10620">
            <w:pPr>
              <w:spacing w:after="160" w:line="276" w:lineRule="auto"/>
            </w:pPr>
            <w:r w:rsidRPr="5CA10620">
              <w:rPr>
                <w:rFonts w:eastAsia="Arial" w:cs="Arial"/>
                <w:b/>
                <w:bCs/>
                <w:color w:val="44546A" w:themeColor="text2"/>
                <w:szCs w:val="24"/>
                <w:lang w:val="en"/>
              </w:rPr>
              <w:t>Building further evidence</w:t>
            </w:r>
          </w:p>
          <w:p w14:paraId="592D635E" w14:textId="77777777" w:rsidR="002C2CED" w:rsidRDefault="59A86F01" w:rsidP="004C7A9C">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lastRenderedPageBreak/>
              <w:t xml:space="preserve">Internal consultation and engagement activities are being undertaken across the Service ahead of / and during the external consultation period to gather feedback on proposals. The activities consist of </w:t>
            </w:r>
            <w:r w:rsidR="437536F5" w:rsidRPr="5CA10620">
              <w:rPr>
                <w:rFonts w:eastAsia="Arial" w:cs="Arial"/>
                <w:color w:val="44546A" w:themeColor="text2"/>
                <w:szCs w:val="24"/>
                <w:lang w:val="en-US"/>
              </w:rPr>
              <w:t>watch visits, workshops with existing staff networks.</w:t>
            </w:r>
            <w:r w:rsidR="004C7A9C">
              <w:rPr>
                <w:rFonts w:eastAsia="Arial" w:cs="Arial"/>
                <w:color w:val="44546A" w:themeColor="text2"/>
                <w:szCs w:val="24"/>
                <w:lang w:val="en-US"/>
              </w:rPr>
              <w:t xml:space="preserve"> This ensures anyone experiencing barriers to digital inclusion – which are more common among older ages – will have opportunities to contribute to the consultation.</w:t>
            </w:r>
            <w:r w:rsidR="002C2CED">
              <w:rPr>
                <w:rFonts w:eastAsia="Arial" w:cs="Arial"/>
                <w:color w:val="44546A" w:themeColor="text2"/>
                <w:szCs w:val="24"/>
                <w:lang w:val="en-US"/>
              </w:rPr>
              <w:t xml:space="preserve"> </w:t>
            </w:r>
          </w:p>
          <w:p w14:paraId="3BCE5B60" w14:textId="49BC559E" w:rsidR="00006FF8" w:rsidRDefault="002C2CED" w:rsidP="004C7A9C">
            <w:pPr>
              <w:spacing w:after="160" w:line="276" w:lineRule="auto"/>
            </w:pPr>
            <w:r>
              <w:rPr>
                <w:rFonts w:eastAsia="Arial" w:cs="Arial"/>
                <w:color w:val="44546A" w:themeColor="text2"/>
                <w:szCs w:val="24"/>
                <w:lang w:val="en-US"/>
              </w:rPr>
              <w:t xml:space="preserve">With potential impacts considered and mitigated, age is not seen as a barrier for participation in the Fire Plan consultation.  </w:t>
            </w:r>
          </w:p>
        </w:tc>
      </w:tr>
      <w:tr w:rsidR="00722194" w14:paraId="472AA6B2" w14:textId="77777777" w:rsidTr="318D87EA">
        <w:tc>
          <w:tcPr>
            <w:tcW w:w="2600" w:type="dxa"/>
            <w:shd w:val="clear" w:color="auto" w:fill="F2F2F2" w:themeFill="accent6" w:themeFillShade="F2"/>
          </w:tcPr>
          <w:p w14:paraId="31ADE2B7" w14:textId="77777777" w:rsidR="00722194" w:rsidRPr="00072BCA" w:rsidRDefault="00722194" w:rsidP="00722194">
            <w:pPr>
              <w:rPr>
                <w:b/>
                <w:bCs/>
                <w:color w:val="44546A" w:themeColor="text2"/>
              </w:rPr>
            </w:pPr>
            <w:r w:rsidRPr="00072BCA">
              <w:rPr>
                <w:b/>
                <w:bCs/>
                <w:color w:val="44546A" w:themeColor="text2"/>
              </w:rPr>
              <w:lastRenderedPageBreak/>
              <w:t xml:space="preserve">Disability </w:t>
            </w:r>
          </w:p>
          <w:p w14:paraId="76DF5155" w14:textId="77777777" w:rsidR="00722194" w:rsidRPr="00072BCA" w:rsidRDefault="00722194" w:rsidP="00722194">
            <w:pPr>
              <w:rPr>
                <w:color w:val="44546A" w:themeColor="text2"/>
              </w:rPr>
            </w:pPr>
            <w:r w:rsidRPr="00072BCA">
              <w:rPr>
                <w:color w:val="44546A" w:themeColor="text2"/>
              </w:rPr>
              <w:t xml:space="preserve">Types of impairment can be categorised as physical, sensory, psychosocial, and intellectual. There are several types of </w:t>
            </w:r>
            <w:r w:rsidR="00EF5A08" w:rsidRPr="00072BCA">
              <w:rPr>
                <w:color w:val="44546A" w:themeColor="text2"/>
              </w:rPr>
              <w:t>barriers</w:t>
            </w:r>
            <w:r w:rsidRPr="00072BCA">
              <w:rPr>
                <w:color w:val="44546A" w:themeColor="text2"/>
              </w:rPr>
              <w:t xml:space="preserve"> that cause exclusion </w:t>
            </w:r>
            <w:r w:rsidR="00EF5A08" w:rsidRPr="00072BCA">
              <w:rPr>
                <w:color w:val="44546A" w:themeColor="text2"/>
              </w:rPr>
              <w:t>including.</w:t>
            </w:r>
            <w:r w:rsidRPr="00072BCA">
              <w:rPr>
                <w:color w:val="44546A" w:themeColor="text2"/>
              </w:rPr>
              <w:t xml:space="preserve"> </w:t>
            </w:r>
          </w:p>
          <w:p w14:paraId="70401553" w14:textId="77777777" w:rsidR="00722194" w:rsidRPr="00072BCA" w:rsidRDefault="00722194" w:rsidP="00722194">
            <w:pPr>
              <w:rPr>
                <w:color w:val="44546A" w:themeColor="text2"/>
              </w:rPr>
            </w:pPr>
            <w:r w:rsidRPr="00072BCA">
              <w:rPr>
                <w:color w:val="44546A" w:themeColor="text2"/>
              </w:rPr>
              <w:t>•Physical</w:t>
            </w:r>
          </w:p>
          <w:p w14:paraId="657EFD46" w14:textId="77777777" w:rsidR="00722194" w:rsidRPr="00072BCA" w:rsidRDefault="00722194" w:rsidP="00722194">
            <w:pPr>
              <w:rPr>
                <w:color w:val="44546A" w:themeColor="text2"/>
              </w:rPr>
            </w:pPr>
            <w:r w:rsidRPr="00072BCA">
              <w:rPr>
                <w:color w:val="44546A" w:themeColor="text2"/>
              </w:rPr>
              <w:t>•Social/attitudinal</w:t>
            </w:r>
          </w:p>
          <w:p w14:paraId="53C74477" w14:textId="77777777" w:rsidR="00722194" w:rsidRPr="00072BCA" w:rsidRDefault="00722194" w:rsidP="00722194">
            <w:pPr>
              <w:rPr>
                <w:color w:val="44546A" w:themeColor="text2"/>
              </w:rPr>
            </w:pPr>
            <w:r w:rsidRPr="00072BCA">
              <w:rPr>
                <w:color w:val="44546A" w:themeColor="text2"/>
              </w:rPr>
              <w:t>•Institutional</w:t>
            </w:r>
          </w:p>
          <w:p w14:paraId="1E9A6180" w14:textId="77777777" w:rsidR="00722194" w:rsidRPr="00072BCA" w:rsidRDefault="00722194" w:rsidP="00722194">
            <w:pPr>
              <w:rPr>
                <w:color w:val="44546A" w:themeColor="text2"/>
              </w:rPr>
            </w:pPr>
            <w:r w:rsidRPr="00072BCA">
              <w:rPr>
                <w:color w:val="44546A" w:themeColor="text2"/>
              </w:rPr>
              <w:t xml:space="preserve">•Communication </w:t>
            </w:r>
          </w:p>
          <w:p w14:paraId="239B1DEE" w14:textId="77777777" w:rsidR="00722194" w:rsidRPr="00072BCA" w:rsidRDefault="00722194" w:rsidP="005E2367">
            <w:pPr>
              <w:rPr>
                <w:color w:val="44546A" w:themeColor="text2"/>
              </w:rPr>
            </w:pPr>
            <w:r w:rsidRPr="00072BCA">
              <w:rPr>
                <w:color w:val="44546A" w:themeColor="text2"/>
              </w:rPr>
              <w:t>Complete which barriers you will need to consider in your programme.</w:t>
            </w:r>
          </w:p>
        </w:tc>
        <w:tc>
          <w:tcPr>
            <w:tcW w:w="6416" w:type="dxa"/>
          </w:tcPr>
          <w:p w14:paraId="180DE1F6" w14:textId="37F53E05" w:rsidR="00722194" w:rsidRDefault="0617E45A" w:rsidP="5CA10620">
            <w:pPr>
              <w:spacing w:after="160" w:line="276" w:lineRule="auto"/>
              <w:jc w:val="both"/>
            </w:pPr>
            <w:r w:rsidRPr="5CA10620">
              <w:rPr>
                <w:rFonts w:eastAsia="Arial" w:cs="Arial"/>
                <w:color w:val="44546A" w:themeColor="text2"/>
                <w:szCs w:val="24"/>
                <w:lang w:val="en-US"/>
              </w:rPr>
              <w:t xml:space="preserve">Around 1 in 20 (5.19%) GMFRS staff have a disability, and a similar proportion (4.81%) preferring not to disclose. This includes physical disability, hidden disability or other disability. 9 in 10 staff (89.99%) say they have no disability. </w:t>
            </w:r>
          </w:p>
          <w:p w14:paraId="4C184962" w14:textId="2BB46BBB" w:rsidR="004C7A9C" w:rsidRDefault="004C7A9C" w:rsidP="004C7A9C">
            <w:pPr>
              <w:spacing w:after="160" w:line="276" w:lineRule="auto"/>
            </w:pPr>
            <w:r w:rsidRPr="751B7F3B">
              <w:rPr>
                <w:rFonts w:eastAsia="Arial" w:cs="Arial"/>
                <w:color w:val="445369"/>
                <w:szCs w:val="24"/>
              </w:rPr>
              <w:t>Our Culture First Board</w:t>
            </w:r>
            <w:r>
              <w:rPr>
                <w:rFonts w:eastAsia="Arial" w:cs="Arial"/>
                <w:color w:val="445369"/>
                <w:szCs w:val="24"/>
              </w:rPr>
              <w:t xml:space="preserve"> and Cultural Sounding Panel</w:t>
            </w:r>
            <w:r w:rsidRPr="751B7F3B">
              <w:rPr>
                <w:rFonts w:eastAsia="Arial" w:cs="Arial"/>
                <w:color w:val="445369"/>
                <w:szCs w:val="24"/>
              </w:rPr>
              <w:t xml:space="preserve"> provide a route and opportunity to highlight and discuss any cultural issues</w:t>
            </w:r>
            <w:r>
              <w:rPr>
                <w:rFonts w:eastAsia="Arial" w:cs="Arial"/>
                <w:color w:val="445369"/>
                <w:szCs w:val="24"/>
              </w:rPr>
              <w:t xml:space="preserve"> – including those associated with disability</w:t>
            </w:r>
            <w:r w:rsidRPr="751B7F3B">
              <w:rPr>
                <w:rFonts w:eastAsia="Arial" w:cs="Arial"/>
                <w:color w:val="445369"/>
                <w:szCs w:val="24"/>
              </w:rPr>
              <w:t>.</w:t>
            </w:r>
            <w:r>
              <w:rPr>
                <w:rFonts w:eastAsia="Arial" w:cs="Arial"/>
                <w:color w:val="445369"/>
                <w:szCs w:val="24"/>
              </w:rPr>
              <w:t xml:space="preserve"> Working closely with our staff networks, t</w:t>
            </w:r>
            <w:r w:rsidRPr="751B7F3B">
              <w:rPr>
                <w:rFonts w:eastAsia="Arial" w:cs="Arial"/>
                <w:color w:val="445369"/>
                <w:szCs w:val="24"/>
              </w:rPr>
              <w:t>h</w:t>
            </w:r>
            <w:r>
              <w:rPr>
                <w:rFonts w:eastAsia="Arial" w:cs="Arial"/>
                <w:color w:val="445369"/>
                <w:szCs w:val="24"/>
              </w:rPr>
              <w:t>ey</w:t>
            </w:r>
            <w:r w:rsidRPr="751B7F3B">
              <w:rPr>
                <w:rFonts w:eastAsia="Arial" w:cs="Arial"/>
                <w:color w:val="445369"/>
                <w:szCs w:val="24"/>
              </w:rPr>
              <w:t xml:space="preserve"> enable ‘staff voice’ to be heard and effectively support staff to feel that they can bring their whole selves to work.</w:t>
            </w:r>
          </w:p>
          <w:p w14:paraId="4D1E7F8E" w14:textId="1AABFC97" w:rsidR="00722194" w:rsidRDefault="0617E45A" w:rsidP="5CA10620">
            <w:pPr>
              <w:spacing w:after="160" w:line="276" w:lineRule="auto"/>
            </w:pPr>
            <w:r w:rsidRPr="5CA10620">
              <w:rPr>
                <w:rFonts w:eastAsia="Arial" w:cs="Arial"/>
                <w:color w:val="44546A" w:themeColor="text2"/>
                <w:szCs w:val="24"/>
                <w:lang w:val="en-US"/>
              </w:rPr>
              <w:t>We have an established Enable staff network, to ensure staff have a voice to support the organisation considers improvements that benefit the workforce related to Disability, inclusive of hidden disabilities e.g., neurodivergences.</w:t>
            </w:r>
          </w:p>
          <w:p w14:paraId="65B122A8" w14:textId="03E800E3" w:rsidR="00722194" w:rsidRDefault="0617E45A" w:rsidP="5CA10620">
            <w:pPr>
              <w:spacing w:after="160" w:line="276" w:lineRule="auto"/>
              <w:rPr>
                <w:rFonts w:eastAsia="Arial" w:cs="Arial"/>
                <w:b/>
                <w:bCs/>
                <w:color w:val="44546A" w:themeColor="text2"/>
                <w:szCs w:val="24"/>
                <w:lang w:val="en"/>
              </w:rPr>
            </w:pPr>
            <w:r w:rsidRPr="5CA10620">
              <w:rPr>
                <w:rFonts w:eastAsia="Arial" w:cs="Arial"/>
                <w:b/>
                <w:bCs/>
                <w:color w:val="44546A" w:themeColor="text2"/>
                <w:szCs w:val="24"/>
                <w:lang w:val="en"/>
              </w:rPr>
              <w:t>Mitigations</w:t>
            </w:r>
          </w:p>
          <w:p w14:paraId="1A3125AD" w14:textId="5543AD62" w:rsidR="00722194" w:rsidRDefault="0617E45A"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 xml:space="preserve">The consultation and engagement activities undertaken for the Fire Plan 2025-29 will allow staff to feedback their perspectives through a variety of processes. </w:t>
            </w:r>
            <w:r w:rsidRPr="5CA10620">
              <w:rPr>
                <w:rFonts w:eastAsia="Arial" w:cs="Arial"/>
                <w:color w:val="44546A" w:themeColor="text2"/>
                <w:szCs w:val="24"/>
                <w:lang w:val="en"/>
              </w:rPr>
              <w:t>Consideration will be made to how affected individuals are supported through the process, particularly those who have indicated that they are already living with stress, depression, and anxiety.</w:t>
            </w:r>
          </w:p>
          <w:p w14:paraId="08B401CA" w14:textId="079578E7" w:rsidR="00722194" w:rsidRDefault="0617E45A" w:rsidP="5CA10620">
            <w:pPr>
              <w:spacing w:after="160" w:line="276" w:lineRule="auto"/>
              <w:ind w:left="-3"/>
            </w:pPr>
            <w:r w:rsidRPr="5CA10620">
              <w:rPr>
                <w:rFonts w:eastAsia="Arial" w:cs="Arial"/>
                <w:color w:val="44546A" w:themeColor="text2"/>
                <w:szCs w:val="24"/>
                <w:lang w:val="en-US"/>
              </w:rPr>
              <w:t>This risk could also be mitigated through support put in place via appropriate Occupational Health channels. Engagement through the Disability Network will support this activity and the implementation of any final agreed proposals.</w:t>
            </w:r>
          </w:p>
          <w:p w14:paraId="680B87EE" w14:textId="0E40F98A" w:rsidR="00722194" w:rsidRDefault="00722194" w:rsidP="5CA10620">
            <w:pPr>
              <w:spacing w:after="160" w:line="276" w:lineRule="auto"/>
              <w:ind w:left="-3"/>
              <w:rPr>
                <w:rFonts w:eastAsia="Arial" w:cs="Arial"/>
                <w:color w:val="44546A" w:themeColor="text2"/>
                <w:szCs w:val="24"/>
                <w:lang w:val="en-US"/>
              </w:rPr>
            </w:pPr>
          </w:p>
          <w:p w14:paraId="0B6E599D" w14:textId="3FB28B58" w:rsidR="00722194" w:rsidRDefault="0617E45A" w:rsidP="5CA10620">
            <w:pPr>
              <w:spacing w:after="160" w:line="276" w:lineRule="auto"/>
            </w:pPr>
            <w:r w:rsidRPr="5CA10620">
              <w:rPr>
                <w:rFonts w:eastAsia="Arial" w:cs="Arial"/>
                <w:b/>
                <w:bCs/>
                <w:color w:val="44546A" w:themeColor="text2"/>
                <w:szCs w:val="24"/>
                <w:lang w:val="en"/>
              </w:rPr>
              <w:t>Building further evidence</w:t>
            </w:r>
          </w:p>
          <w:p w14:paraId="57128AE0" w14:textId="77777777" w:rsidR="002C2CED" w:rsidRDefault="0617E45A"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Internal consultation and engagement activities are being undertaken across the Service ahead of / and during the external consultation period to gather feedback on proposals. The activities consist of watch visits</w:t>
            </w:r>
            <w:r w:rsidR="10787839" w:rsidRPr="5CA10620">
              <w:rPr>
                <w:rFonts w:eastAsia="Arial" w:cs="Arial"/>
                <w:color w:val="44546A" w:themeColor="text2"/>
                <w:szCs w:val="24"/>
                <w:lang w:val="en-US"/>
              </w:rPr>
              <w:t xml:space="preserve"> and</w:t>
            </w:r>
            <w:r w:rsidRPr="5CA10620">
              <w:rPr>
                <w:rFonts w:eastAsia="Arial" w:cs="Arial"/>
                <w:color w:val="44546A" w:themeColor="text2"/>
                <w:szCs w:val="24"/>
                <w:lang w:val="en-US"/>
              </w:rPr>
              <w:t xml:space="preserve"> workshops with existing staff networks.</w:t>
            </w:r>
            <w:r w:rsidR="002C2CED">
              <w:rPr>
                <w:rFonts w:eastAsia="Arial" w:cs="Arial"/>
                <w:color w:val="44546A" w:themeColor="text2"/>
                <w:szCs w:val="24"/>
                <w:lang w:val="en-US"/>
              </w:rPr>
              <w:t xml:space="preserve"> </w:t>
            </w:r>
          </w:p>
          <w:p w14:paraId="10D7F04E" w14:textId="3D49E63D" w:rsidR="00722194" w:rsidRDefault="002C2CED" w:rsidP="5CA10620">
            <w:pPr>
              <w:spacing w:after="160" w:line="276" w:lineRule="auto"/>
              <w:rPr>
                <w:rFonts w:eastAsia="Arial" w:cs="Arial"/>
                <w:color w:val="44546A" w:themeColor="text2"/>
                <w:szCs w:val="24"/>
                <w:lang w:val="en-US"/>
              </w:rPr>
            </w:pPr>
            <w:r>
              <w:rPr>
                <w:rFonts w:eastAsia="Arial" w:cs="Arial"/>
                <w:color w:val="44546A" w:themeColor="text2"/>
                <w:szCs w:val="24"/>
                <w:lang w:val="en-US"/>
              </w:rPr>
              <w:t xml:space="preserve">With potential impacts considered and mitigated, disability is not seen as a barrier for participation in the Fire Plan consultation.  </w:t>
            </w:r>
          </w:p>
        </w:tc>
      </w:tr>
      <w:tr w:rsidR="00722194" w14:paraId="43E3AC7F" w14:textId="77777777" w:rsidTr="318D87EA">
        <w:tc>
          <w:tcPr>
            <w:tcW w:w="2600" w:type="dxa"/>
            <w:shd w:val="clear" w:color="auto" w:fill="F2F2F2" w:themeFill="accent6" w:themeFillShade="F2"/>
          </w:tcPr>
          <w:p w14:paraId="4A49C3A5" w14:textId="77777777" w:rsidR="00722194" w:rsidRPr="00072BCA" w:rsidRDefault="00722194" w:rsidP="00722194">
            <w:pPr>
              <w:rPr>
                <w:b/>
                <w:bCs/>
                <w:color w:val="44546A" w:themeColor="text2"/>
              </w:rPr>
            </w:pPr>
            <w:r w:rsidRPr="00072BCA">
              <w:rPr>
                <w:b/>
                <w:bCs/>
                <w:color w:val="44546A" w:themeColor="text2"/>
              </w:rPr>
              <w:lastRenderedPageBreak/>
              <w:t>Sex</w:t>
            </w:r>
          </w:p>
          <w:p w14:paraId="0AE367A3" w14:textId="77777777" w:rsidR="00722194" w:rsidRPr="00072BCA" w:rsidRDefault="00722194" w:rsidP="00722194">
            <w:pPr>
              <w:rPr>
                <w:b/>
                <w:bCs/>
                <w:color w:val="44546A" w:themeColor="text2"/>
              </w:rPr>
            </w:pPr>
            <w:r w:rsidRPr="00072BCA">
              <w:rPr>
                <w:bCs/>
                <w:color w:val="44546A" w:themeColor="text2"/>
                <w:szCs w:val="24"/>
              </w:rPr>
              <w:t>Identify any potential adverse impact to men or women.</w:t>
            </w:r>
          </w:p>
        </w:tc>
        <w:tc>
          <w:tcPr>
            <w:tcW w:w="6416" w:type="dxa"/>
          </w:tcPr>
          <w:p w14:paraId="21A711A7" w14:textId="6A09E195" w:rsidR="00722194" w:rsidRDefault="668672A1" w:rsidP="5CA10620">
            <w:pPr>
              <w:spacing w:after="160" w:line="276" w:lineRule="auto"/>
              <w:jc w:val="both"/>
            </w:pPr>
            <w:r w:rsidRPr="5CA10620">
              <w:rPr>
                <w:rFonts w:eastAsia="Arial" w:cs="Arial"/>
                <w:color w:val="44546A" w:themeColor="text2"/>
                <w:szCs w:val="24"/>
                <w:lang w:val="en"/>
              </w:rPr>
              <w:t xml:space="preserve">More than 8 in 10 (83.96%) of GMFRS staff are male, with 16.04% female. Among uniformed firefighters, 92.76% are male and 7.24% female. </w:t>
            </w:r>
          </w:p>
          <w:p w14:paraId="4D3BF5B0" w14:textId="76E6ED46" w:rsidR="00722194" w:rsidRDefault="004C7A9C" w:rsidP="5CA10620">
            <w:pPr>
              <w:spacing w:after="160" w:line="276" w:lineRule="auto"/>
            </w:pPr>
            <w:r>
              <w:rPr>
                <w:rFonts w:eastAsia="Arial" w:cs="Arial"/>
                <w:color w:val="44546A" w:themeColor="text2"/>
                <w:szCs w:val="24"/>
                <w:lang w:val="en-US"/>
              </w:rPr>
              <w:t>2</w:t>
            </w:r>
            <w:r w:rsidRPr="5CA10620">
              <w:rPr>
                <w:rFonts w:eastAsia="Arial" w:cs="Arial"/>
                <w:color w:val="44546A" w:themeColor="text2"/>
                <w:szCs w:val="24"/>
                <w:lang w:val="en-US"/>
              </w:rPr>
              <w:t xml:space="preserve"> in 3 (</w:t>
            </w:r>
            <w:r>
              <w:rPr>
                <w:rFonts w:eastAsia="Arial" w:cs="Arial"/>
                <w:color w:val="44546A" w:themeColor="text2"/>
                <w:szCs w:val="24"/>
                <w:lang w:val="en-US"/>
              </w:rPr>
              <w:t>65.72</w:t>
            </w:r>
            <w:r w:rsidRPr="5CA10620">
              <w:rPr>
                <w:rFonts w:eastAsia="Arial" w:cs="Arial"/>
                <w:color w:val="44546A" w:themeColor="text2"/>
                <w:szCs w:val="24"/>
                <w:lang w:val="en-US"/>
              </w:rPr>
              <w:t>%)</w:t>
            </w:r>
            <w:r>
              <w:rPr>
                <w:rFonts w:eastAsia="Arial" w:cs="Arial"/>
                <w:color w:val="44546A" w:themeColor="text2"/>
                <w:szCs w:val="24"/>
                <w:lang w:val="en-US"/>
              </w:rPr>
              <w:t xml:space="preserve"> GMFRS staff have</w:t>
            </w:r>
            <w:r w:rsidRPr="5CA10620">
              <w:rPr>
                <w:rFonts w:eastAsia="Arial" w:cs="Arial"/>
                <w:color w:val="44546A" w:themeColor="text2"/>
                <w:szCs w:val="24"/>
                <w:lang w:val="en-US"/>
              </w:rPr>
              <w:t xml:space="preserve"> disclos</w:t>
            </w:r>
            <w:r>
              <w:rPr>
                <w:rFonts w:eastAsia="Arial" w:cs="Arial"/>
                <w:color w:val="44546A" w:themeColor="text2"/>
                <w:szCs w:val="24"/>
                <w:lang w:val="en-US"/>
              </w:rPr>
              <w:t>ed</w:t>
            </w:r>
            <w:r w:rsidRPr="5CA10620">
              <w:rPr>
                <w:rFonts w:eastAsia="Arial" w:cs="Arial"/>
                <w:color w:val="44546A" w:themeColor="text2"/>
                <w:szCs w:val="24"/>
                <w:lang w:val="en-US"/>
              </w:rPr>
              <w:t xml:space="preserve"> their gender identifier.</w:t>
            </w:r>
            <w:r>
              <w:rPr>
                <w:rFonts w:eastAsia="Arial" w:cs="Arial"/>
                <w:color w:val="44546A" w:themeColor="text2"/>
                <w:szCs w:val="24"/>
                <w:lang w:val="en-US"/>
              </w:rPr>
              <w:t xml:space="preserve"> Through this, o</w:t>
            </w:r>
            <w:r w:rsidR="668672A1" w:rsidRPr="5CA10620">
              <w:rPr>
                <w:rFonts w:eastAsia="Arial" w:cs="Arial"/>
                <w:color w:val="44546A" w:themeColor="text2"/>
                <w:szCs w:val="24"/>
                <w:lang w:val="en-US"/>
              </w:rPr>
              <w:t xml:space="preserve">ver half </w:t>
            </w:r>
            <w:r>
              <w:rPr>
                <w:rFonts w:eastAsia="Arial" w:cs="Arial"/>
                <w:color w:val="44546A" w:themeColor="text2"/>
                <w:szCs w:val="24"/>
                <w:lang w:val="en-US"/>
              </w:rPr>
              <w:t xml:space="preserve">of all staff </w:t>
            </w:r>
            <w:r w:rsidR="668672A1" w:rsidRPr="5CA10620">
              <w:rPr>
                <w:rFonts w:eastAsia="Arial" w:cs="Arial"/>
                <w:color w:val="44546A" w:themeColor="text2"/>
                <w:szCs w:val="24"/>
                <w:lang w:val="en-US"/>
              </w:rPr>
              <w:t>identify as a man (51.39%) and just over 1 in 10 (12.14%) as a woman. Fewer than 1% use another term</w:t>
            </w:r>
            <w:r>
              <w:rPr>
                <w:rFonts w:eastAsia="Arial" w:cs="Arial"/>
                <w:color w:val="44546A" w:themeColor="text2"/>
                <w:szCs w:val="24"/>
                <w:lang w:val="en-US"/>
              </w:rPr>
              <w:t>. N</w:t>
            </w:r>
            <w:r w:rsidR="668672A1" w:rsidRPr="5CA10620">
              <w:rPr>
                <w:rFonts w:eastAsia="Arial" w:cs="Arial"/>
                <w:color w:val="44546A" w:themeColor="text2"/>
                <w:szCs w:val="24"/>
                <w:lang w:val="en-US"/>
              </w:rPr>
              <w:t xml:space="preserve">one identify as non-binary. </w:t>
            </w:r>
            <w:r w:rsidR="668672A1" w:rsidRPr="5CA10620">
              <w:rPr>
                <w:rFonts w:eastAsia="Arial" w:cs="Arial"/>
                <w:color w:val="44546A" w:themeColor="text2"/>
                <w:szCs w:val="24"/>
                <w:lang w:val="en"/>
              </w:rPr>
              <w:t xml:space="preserve"> </w:t>
            </w:r>
          </w:p>
          <w:p w14:paraId="1CAD3D1A" w14:textId="5D9ADA92" w:rsidR="004C7A9C" w:rsidRDefault="004C7A9C" w:rsidP="004C7A9C">
            <w:pPr>
              <w:spacing w:after="160" w:line="276" w:lineRule="auto"/>
            </w:pPr>
            <w:r w:rsidRPr="751B7F3B">
              <w:rPr>
                <w:rFonts w:eastAsia="Arial" w:cs="Arial"/>
                <w:color w:val="445369"/>
                <w:szCs w:val="24"/>
              </w:rPr>
              <w:t>Our Culture First Board</w:t>
            </w:r>
            <w:r>
              <w:rPr>
                <w:rFonts w:eastAsia="Arial" w:cs="Arial"/>
                <w:color w:val="445369"/>
                <w:szCs w:val="24"/>
              </w:rPr>
              <w:t xml:space="preserve"> and Cultural Sounding Panel</w:t>
            </w:r>
            <w:r w:rsidRPr="751B7F3B">
              <w:rPr>
                <w:rFonts w:eastAsia="Arial" w:cs="Arial"/>
                <w:color w:val="445369"/>
                <w:szCs w:val="24"/>
              </w:rPr>
              <w:t xml:space="preserve"> provide a route and opportunity to highlight and discuss any cultural issues</w:t>
            </w:r>
            <w:r>
              <w:rPr>
                <w:rFonts w:eastAsia="Arial" w:cs="Arial"/>
                <w:color w:val="445369"/>
                <w:szCs w:val="24"/>
              </w:rPr>
              <w:t xml:space="preserve"> – including those associated with sex and gender</w:t>
            </w:r>
            <w:r w:rsidRPr="751B7F3B">
              <w:rPr>
                <w:rFonts w:eastAsia="Arial" w:cs="Arial"/>
                <w:color w:val="445369"/>
                <w:szCs w:val="24"/>
              </w:rPr>
              <w:t>.</w:t>
            </w:r>
            <w:r>
              <w:rPr>
                <w:rFonts w:eastAsia="Arial" w:cs="Arial"/>
                <w:color w:val="445369"/>
                <w:szCs w:val="24"/>
              </w:rPr>
              <w:t xml:space="preserve"> Working closely with our staff networks, t</w:t>
            </w:r>
            <w:r w:rsidRPr="751B7F3B">
              <w:rPr>
                <w:rFonts w:eastAsia="Arial" w:cs="Arial"/>
                <w:color w:val="445369"/>
                <w:szCs w:val="24"/>
              </w:rPr>
              <w:t>h</w:t>
            </w:r>
            <w:r>
              <w:rPr>
                <w:rFonts w:eastAsia="Arial" w:cs="Arial"/>
                <w:color w:val="445369"/>
                <w:szCs w:val="24"/>
              </w:rPr>
              <w:t>ey</w:t>
            </w:r>
            <w:r w:rsidRPr="751B7F3B">
              <w:rPr>
                <w:rFonts w:eastAsia="Arial" w:cs="Arial"/>
                <w:color w:val="445369"/>
                <w:szCs w:val="24"/>
              </w:rPr>
              <w:t xml:space="preserve"> enable ‘staff voice’ to be heard and effectively support staff to feel that they can bring their whole selves to work.</w:t>
            </w:r>
          </w:p>
          <w:p w14:paraId="109C49D3" w14:textId="088F8903" w:rsidR="00722194" w:rsidRDefault="668672A1" w:rsidP="751B7F3B">
            <w:pPr>
              <w:spacing w:after="160" w:line="276" w:lineRule="auto"/>
              <w:rPr>
                <w:rFonts w:eastAsia="Arial" w:cs="Arial"/>
                <w:color w:val="44546A" w:themeColor="text2"/>
                <w:szCs w:val="24"/>
              </w:rPr>
            </w:pPr>
            <w:r w:rsidRPr="751B7F3B">
              <w:rPr>
                <w:rFonts w:eastAsia="Arial" w:cs="Arial"/>
                <w:color w:val="445369"/>
                <w:szCs w:val="24"/>
              </w:rPr>
              <w:t>We have an established Women’s staff network, to ensure staff have a voice to support the organisation consider improvements that benefit the workforce related to all Women</w:t>
            </w:r>
            <w:r w:rsidR="004C7A9C">
              <w:rPr>
                <w:rFonts w:eastAsia="Arial" w:cs="Arial"/>
                <w:color w:val="445369"/>
                <w:szCs w:val="24"/>
              </w:rPr>
              <w:t>, and a Rainbow network for</w:t>
            </w:r>
            <w:r w:rsidR="004C7A9C" w:rsidRPr="004C7A9C">
              <w:rPr>
                <w:rFonts w:eastAsia="Arial" w:cs="Arial"/>
                <w:color w:val="445369"/>
                <w:szCs w:val="24"/>
              </w:rPr>
              <w:t xml:space="preserve"> LGBTQI+ (Lesbian, Gay, Bisexual, Queer &amp; Questioning, Intersex, Plus) staff and volunteers</w:t>
            </w:r>
            <w:r w:rsidRPr="751B7F3B">
              <w:rPr>
                <w:rFonts w:eastAsia="Arial" w:cs="Arial"/>
                <w:color w:val="445369"/>
                <w:szCs w:val="24"/>
              </w:rPr>
              <w:t>. Th</w:t>
            </w:r>
            <w:r w:rsidR="004C7A9C">
              <w:rPr>
                <w:rFonts w:eastAsia="Arial" w:cs="Arial"/>
                <w:color w:val="445369"/>
                <w:szCs w:val="24"/>
              </w:rPr>
              <w:t>e</w:t>
            </w:r>
            <w:r w:rsidRPr="751B7F3B">
              <w:rPr>
                <w:rFonts w:eastAsia="Arial" w:cs="Arial"/>
                <w:color w:val="445369"/>
                <w:szCs w:val="24"/>
              </w:rPr>
              <w:t>s</w:t>
            </w:r>
            <w:r w:rsidR="004C7A9C">
              <w:rPr>
                <w:rFonts w:eastAsia="Arial" w:cs="Arial"/>
                <w:color w:val="445369"/>
                <w:szCs w:val="24"/>
              </w:rPr>
              <w:t>e</w:t>
            </w:r>
            <w:r w:rsidRPr="751B7F3B">
              <w:rPr>
                <w:rFonts w:eastAsia="Arial" w:cs="Arial"/>
                <w:color w:val="445369"/>
                <w:szCs w:val="24"/>
              </w:rPr>
              <w:t xml:space="preserve"> network</w:t>
            </w:r>
            <w:r w:rsidR="004C7A9C">
              <w:rPr>
                <w:rFonts w:eastAsia="Arial" w:cs="Arial"/>
                <w:color w:val="445369"/>
                <w:szCs w:val="24"/>
              </w:rPr>
              <w:t>s are</w:t>
            </w:r>
            <w:r w:rsidRPr="751B7F3B">
              <w:rPr>
                <w:rFonts w:eastAsia="Arial" w:cs="Arial"/>
                <w:color w:val="445369"/>
                <w:szCs w:val="24"/>
              </w:rPr>
              <w:t xml:space="preserve"> key stakeholder</w:t>
            </w:r>
            <w:r w:rsidR="004C7A9C">
              <w:rPr>
                <w:rFonts w:eastAsia="Arial" w:cs="Arial"/>
                <w:color w:val="445369"/>
                <w:szCs w:val="24"/>
              </w:rPr>
              <w:t>s</w:t>
            </w:r>
            <w:r w:rsidRPr="751B7F3B">
              <w:rPr>
                <w:rFonts w:eastAsia="Arial" w:cs="Arial"/>
                <w:color w:val="445369"/>
                <w:szCs w:val="24"/>
              </w:rPr>
              <w:t xml:space="preserve"> to provide oversight and scrutiny of the Fire </w:t>
            </w:r>
            <w:r w:rsidR="5A29C307" w:rsidRPr="751B7F3B">
              <w:rPr>
                <w:rFonts w:eastAsia="Arial" w:cs="Arial"/>
                <w:color w:val="445369"/>
                <w:szCs w:val="24"/>
              </w:rPr>
              <w:t>Plan</w:t>
            </w:r>
            <w:r w:rsidRPr="751B7F3B">
              <w:rPr>
                <w:rFonts w:eastAsia="Arial" w:cs="Arial"/>
                <w:color w:val="445369"/>
                <w:szCs w:val="24"/>
              </w:rPr>
              <w:t xml:space="preserve"> proposals.</w:t>
            </w:r>
          </w:p>
          <w:p w14:paraId="401364E7" w14:textId="58F8A4B5" w:rsidR="00722194" w:rsidRDefault="00722194" w:rsidP="00722194"/>
          <w:p w14:paraId="7ABCBDE0" w14:textId="3FB28B58" w:rsidR="00722194" w:rsidRDefault="2F0F4FF1" w:rsidP="5CA10620">
            <w:pPr>
              <w:spacing w:after="160" w:line="276" w:lineRule="auto"/>
            </w:pPr>
            <w:r w:rsidRPr="5CA10620">
              <w:rPr>
                <w:rFonts w:eastAsia="Arial" w:cs="Arial"/>
                <w:b/>
                <w:bCs/>
                <w:color w:val="44546A" w:themeColor="text2"/>
                <w:szCs w:val="24"/>
                <w:lang w:val="en"/>
              </w:rPr>
              <w:t>Building further evidence</w:t>
            </w:r>
          </w:p>
          <w:p w14:paraId="62A04483" w14:textId="77777777" w:rsidR="002C2CED" w:rsidRDefault="2F0F4FF1"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Internal consultation and engagement activities are being undertaken across the Service ahead of / and during the external consultation period to gather feedback on proposals. The activities consist of watch visits</w:t>
            </w:r>
            <w:r w:rsidR="2D6D159F" w:rsidRPr="5CA10620">
              <w:rPr>
                <w:rFonts w:eastAsia="Arial" w:cs="Arial"/>
                <w:color w:val="44546A" w:themeColor="text2"/>
                <w:szCs w:val="24"/>
                <w:lang w:val="en-US"/>
              </w:rPr>
              <w:t xml:space="preserve"> and</w:t>
            </w:r>
            <w:r w:rsidRPr="5CA10620">
              <w:rPr>
                <w:rFonts w:eastAsia="Arial" w:cs="Arial"/>
                <w:color w:val="44546A" w:themeColor="text2"/>
                <w:szCs w:val="24"/>
                <w:lang w:val="en-US"/>
              </w:rPr>
              <w:t xml:space="preserve"> workshops with existing staff networks.</w:t>
            </w:r>
            <w:r w:rsidR="002C2CED">
              <w:rPr>
                <w:rFonts w:eastAsia="Arial" w:cs="Arial"/>
                <w:color w:val="44546A" w:themeColor="text2"/>
                <w:szCs w:val="24"/>
                <w:lang w:val="en-US"/>
              </w:rPr>
              <w:t xml:space="preserve"> </w:t>
            </w:r>
          </w:p>
          <w:p w14:paraId="510B91C2" w14:textId="7D668F9C" w:rsidR="00722194" w:rsidRDefault="002C2CED" w:rsidP="5CA10620">
            <w:pPr>
              <w:spacing w:after="160" w:line="276" w:lineRule="auto"/>
              <w:rPr>
                <w:rFonts w:eastAsia="Arial" w:cs="Arial"/>
                <w:color w:val="44546A" w:themeColor="text2"/>
                <w:szCs w:val="24"/>
                <w:lang w:val="en-US"/>
              </w:rPr>
            </w:pPr>
            <w:r>
              <w:rPr>
                <w:rFonts w:eastAsia="Arial" w:cs="Arial"/>
                <w:color w:val="44546A" w:themeColor="text2"/>
                <w:szCs w:val="24"/>
                <w:lang w:val="en-US"/>
              </w:rPr>
              <w:lastRenderedPageBreak/>
              <w:t xml:space="preserve">With potential impacts considered and mitigated, sex is not seen as a barrier for participation in the Fire Plan consultation.  </w:t>
            </w:r>
          </w:p>
        </w:tc>
      </w:tr>
      <w:tr w:rsidR="00722194" w14:paraId="2B4B6F4B" w14:textId="77777777" w:rsidTr="318D87EA">
        <w:tc>
          <w:tcPr>
            <w:tcW w:w="2600" w:type="dxa"/>
            <w:shd w:val="clear" w:color="auto" w:fill="F2F2F2" w:themeFill="accent6" w:themeFillShade="F2"/>
          </w:tcPr>
          <w:p w14:paraId="105D68FE" w14:textId="77777777" w:rsidR="00722194" w:rsidRPr="00072BCA" w:rsidRDefault="00722194" w:rsidP="00722194">
            <w:pPr>
              <w:rPr>
                <w:b/>
                <w:bCs/>
                <w:color w:val="44546A" w:themeColor="text2"/>
              </w:rPr>
            </w:pPr>
            <w:r w:rsidRPr="00072BCA">
              <w:rPr>
                <w:b/>
                <w:bCs/>
                <w:color w:val="44546A" w:themeColor="text2"/>
              </w:rPr>
              <w:lastRenderedPageBreak/>
              <w:t>Race</w:t>
            </w:r>
          </w:p>
          <w:p w14:paraId="6A919E7B" w14:textId="77777777" w:rsidR="00722194" w:rsidRPr="00072BCA" w:rsidRDefault="00722194" w:rsidP="00722194">
            <w:pPr>
              <w:rPr>
                <w:b/>
                <w:bCs/>
                <w:color w:val="44546A" w:themeColor="text2"/>
              </w:rPr>
            </w:pPr>
            <w:r w:rsidRPr="00072BCA">
              <w:rPr>
                <w:bCs/>
                <w:color w:val="44546A" w:themeColor="text2"/>
                <w:szCs w:val="24"/>
              </w:rPr>
              <w:t>Identify any adverse potential impact on different ethnic groups and identify which ethnic groups you may need to specifically consider.</w:t>
            </w:r>
          </w:p>
        </w:tc>
        <w:tc>
          <w:tcPr>
            <w:tcW w:w="6416" w:type="dxa"/>
          </w:tcPr>
          <w:p w14:paraId="50EE5BCF" w14:textId="0B043EA3" w:rsidR="00722194" w:rsidRDefault="5D25A5F8" w:rsidP="5CA10620">
            <w:pPr>
              <w:spacing w:after="160" w:line="276" w:lineRule="auto"/>
              <w:jc w:val="both"/>
            </w:pPr>
            <w:r w:rsidRPr="5CA10620">
              <w:rPr>
                <w:rFonts w:eastAsia="Arial" w:cs="Arial"/>
                <w:color w:val="44546A" w:themeColor="text2"/>
                <w:szCs w:val="24"/>
                <w:lang w:val="en-US"/>
              </w:rPr>
              <w:t>Our workforce data shows that almost 85% of the GMFRS workforce are White British and therefore we will take that into account when provisions are being made. Around 4% identify and Mixed, and 1% as Asian or Asian British, or Black or Black British. Fewer than 1% say they come from another ethnic group.</w:t>
            </w:r>
          </w:p>
          <w:p w14:paraId="013D2DB4" w14:textId="0B63EFFA" w:rsidR="002C2CED" w:rsidRDefault="5D25A5F8" w:rsidP="002C2CED">
            <w:pPr>
              <w:spacing w:after="160" w:line="276" w:lineRule="auto"/>
            </w:pPr>
            <w:r w:rsidRPr="5CA10620">
              <w:rPr>
                <w:rFonts w:eastAsia="Arial" w:cs="Arial"/>
                <w:color w:val="44546A" w:themeColor="text2"/>
                <w:szCs w:val="24"/>
                <w:lang w:val="en"/>
              </w:rPr>
              <w:t xml:space="preserve"> </w:t>
            </w:r>
            <w:r w:rsidR="002C2CED" w:rsidRPr="751B7F3B">
              <w:rPr>
                <w:rFonts w:eastAsia="Arial" w:cs="Arial"/>
                <w:color w:val="445369"/>
                <w:szCs w:val="24"/>
              </w:rPr>
              <w:t>Our Culture First Board</w:t>
            </w:r>
            <w:r w:rsidR="002C2CED">
              <w:rPr>
                <w:rFonts w:eastAsia="Arial" w:cs="Arial"/>
                <w:color w:val="445369"/>
                <w:szCs w:val="24"/>
              </w:rPr>
              <w:t xml:space="preserve"> and Cultural Sounding Panel</w:t>
            </w:r>
            <w:r w:rsidR="002C2CED" w:rsidRPr="751B7F3B">
              <w:rPr>
                <w:rFonts w:eastAsia="Arial" w:cs="Arial"/>
                <w:color w:val="445369"/>
                <w:szCs w:val="24"/>
              </w:rPr>
              <w:t xml:space="preserve"> provide a route and opportunity to highlight and discuss any cultural issues</w:t>
            </w:r>
            <w:r w:rsidR="002C2CED">
              <w:rPr>
                <w:rFonts w:eastAsia="Arial" w:cs="Arial"/>
                <w:color w:val="445369"/>
                <w:szCs w:val="24"/>
              </w:rPr>
              <w:t xml:space="preserve"> – including those associated with race</w:t>
            </w:r>
            <w:r w:rsidR="002C2CED" w:rsidRPr="751B7F3B">
              <w:rPr>
                <w:rFonts w:eastAsia="Arial" w:cs="Arial"/>
                <w:color w:val="445369"/>
                <w:szCs w:val="24"/>
              </w:rPr>
              <w:t>.</w:t>
            </w:r>
            <w:r w:rsidR="002C2CED">
              <w:rPr>
                <w:rFonts w:eastAsia="Arial" w:cs="Arial"/>
                <w:color w:val="445369"/>
                <w:szCs w:val="24"/>
              </w:rPr>
              <w:t xml:space="preserve"> Working closely with our staff networks, t</w:t>
            </w:r>
            <w:r w:rsidR="002C2CED" w:rsidRPr="751B7F3B">
              <w:rPr>
                <w:rFonts w:eastAsia="Arial" w:cs="Arial"/>
                <w:color w:val="445369"/>
                <w:szCs w:val="24"/>
              </w:rPr>
              <w:t>h</w:t>
            </w:r>
            <w:r w:rsidR="002C2CED">
              <w:rPr>
                <w:rFonts w:eastAsia="Arial" w:cs="Arial"/>
                <w:color w:val="445369"/>
                <w:szCs w:val="24"/>
              </w:rPr>
              <w:t>ey</w:t>
            </w:r>
            <w:r w:rsidR="002C2CED" w:rsidRPr="751B7F3B">
              <w:rPr>
                <w:rFonts w:eastAsia="Arial" w:cs="Arial"/>
                <w:color w:val="445369"/>
                <w:szCs w:val="24"/>
              </w:rPr>
              <w:t xml:space="preserve"> enable ‘staff voice’ to be heard and effectively support staff to feel that they can bring their whole selves to work.</w:t>
            </w:r>
          </w:p>
          <w:p w14:paraId="457D0B47" w14:textId="6270FFD4" w:rsidR="00722194" w:rsidRDefault="5D25A5F8" w:rsidP="5CA10620">
            <w:pPr>
              <w:spacing w:after="160" w:line="276" w:lineRule="auto"/>
            </w:pPr>
            <w:r w:rsidRPr="5CA10620">
              <w:rPr>
                <w:rFonts w:eastAsia="Arial" w:cs="Arial"/>
                <w:color w:val="44546A" w:themeColor="text2"/>
                <w:szCs w:val="24"/>
                <w:lang w:val="en-US"/>
              </w:rPr>
              <w:t>Our Code of Ethics guide</w:t>
            </w:r>
            <w:r w:rsidR="002C2CED">
              <w:rPr>
                <w:rFonts w:eastAsia="Arial" w:cs="Arial"/>
                <w:color w:val="44546A" w:themeColor="text2"/>
                <w:szCs w:val="24"/>
                <w:lang w:val="en-US"/>
              </w:rPr>
              <w:t>s</w:t>
            </w:r>
            <w:r w:rsidRPr="5CA10620">
              <w:rPr>
                <w:rFonts w:eastAsia="Arial" w:cs="Arial"/>
                <w:color w:val="44546A" w:themeColor="text2"/>
                <w:szCs w:val="24"/>
                <w:lang w:val="en-US"/>
              </w:rPr>
              <w:t xml:space="preserve"> the service in providing an environment where race and race equality is both valued and appreciated, where unconscious bias is acknowledged and discussed, and where everyone has an equal voice. This is brought to life through a number of routes including specific code of ethics training, inclusive culture training, staff networks, and the newly formed cultural sounding panel.   </w:t>
            </w:r>
          </w:p>
          <w:p w14:paraId="4ECACEF0" w14:textId="7EA21024" w:rsidR="00722194" w:rsidRDefault="5D25A5F8" w:rsidP="751B7F3B">
            <w:pPr>
              <w:spacing w:after="160" w:line="276" w:lineRule="auto"/>
              <w:rPr>
                <w:rFonts w:eastAsia="Arial" w:cs="Arial"/>
                <w:color w:val="44546A" w:themeColor="text2"/>
                <w:szCs w:val="24"/>
              </w:rPr>
            </w:pPr>
            <w:r w:rsidRPr="751B7F3B">
              <w:rPr>
                <w:rFonts w:eastAsia="Arial" w:cs="Arial"/>
                <w:color w:val="445369"/>
                <w:szCs w:val="24"/>
              </w:rPr>
              <w:t xml:space="preserve">We have an established Race and Faith staff network, to ensure staff have a voice to support the organisation consider improvements that benefit the workforce related to Race and Faith.  This network is a key stakeholder to provide oversight and scrutiny of the Fire </w:t>
            </w:r>
            <w:r w:rsidR="0C62E44E" w:rsidRPr="751B7F3B">
              <w:rPr>
                <w:rFonts w:eastAsia="Arial" w:cs="Arial"/>
                <w:color w:val="445369"/>
                <w:szCs w:val="24"/>
              </w:rPr>
              <w:t>Plan</w:t>
            </w:r>
            <w:r w:rsidRPr="751B7F3B">
              <w:rPr>
                <w:rFonts w:eastAsia="Arial" w:cs="Arial"/>
                <w:color w:val="445369"/>
                <w:szCs w:val="24"/>
              </w:rPr>
              <w:t xml:space="preserve"> proposals.</w:t>
            </w:r>
          </w:p>
          <w:p w14:paraId="5F0F9577" w14:textId="3FB28B58" w:rsidR="00722194" w:rsidRDefault="5D25A5F8" w:rsidP="5CA10620">
            <w:pPr>
              <w:spacing w:after="160" w:line="276" w:lineRule="auto"/>
            </w:pPr>
            <w:r w:rsidRPr="5CA10620">
              <w:rPr>
                <w:rFonts w:eastAsia="Arial" w:cs="Arial"/>
                <w:b/>
                <w:bCs/>
                <w:color w:val="44546A" w:themeColor="text2"/>
                <w:szCs w:val="24"/>
                <w:lang w:val="en"/>
              </w:rPr>
              <w:t>Building further evidence</w:t>
            </w:r>
          </w:p>
          <w:p w14:paraId="4965BBE7" w14:textId="77777777" w:rsidR="002C2CED" w:rsidRDefault="5D25A5F8"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Internal consultation and engagement activities are being undertaken across the Service ahead of / and during the external consultation period to gather feedback on proposals. The activities consist of watch visits</w:t>
            </w:r>
            <w:r w:rsidR="13C38294" w:rsidRPr="5CA10620">
              <w:rPr>
                <w:rFonts w:eastAsia="Arial" w:cs="Arial"/>
                <w:color w:val="44546A" w:themeColor="text2"/>
                <w:szCs w:val="24"/>
                <w:lang w:val="en-US"/>
              </w:rPr>
              <w:t xml:space="preserve"> and </w:t>
            </w:r>
            <w:r w:rsidRPr="5CA10620">
              <w:rPr>
                <w:rFonts w:eastAsia="Arial" w:cs="Arial"/>
                <w:color w:val="44546A" w:themeColor="text2"/>
                <w:szCs w:val="24"/>
                <w:lang w:val="en-US"/>
              </w:rPr>
              <w:t>workshops with existing staff networks.</w:t>
            </w:r>
            <w:r w:rsidR="002C2CED">
              <w:rPr>
                <w:rFonts w:eastAsia="Arial" w:cs="Arial"/>
                <w:color w:val="44546A" w:themeColor="text2"/>
                <w:szCs w:val="24"/>
                <w:lang w:val="en-US"/>
              </w:rPr>
              <w:t xml:space="preserve"> </w:t>
            </w:r>
          </w:p>
          <w:p w14:paraId="6F79B616" w14:textId="397144B6" w:rsidR="00722194" w:rsidRDefault="002C2CED" w:rsidP="5CA10620">
            <w:pPr>
              <w:spacing w:after="160" w:line="276" w:lineRule="auto"/>
              <w:rPr>
                <w:rFonts w:eastAsia="Arial" w:cs="Arial"/>
                <w:color w:val="44546A" w:themeColor="text2"/>
                <w:szCs w:val="24"/>
                <w:lang w:val="en-US"/>
              </w:rPr>
            </w:pPr>
            <w:r>
              <w:rPr>
                <w:rFonts w:eastAsia="Arial" w:cs="Arial"/>
                <w:color w:val="44546A" w:themeColor="text2"/>
                <w:szCs w:val="24"/>
                <w:lang w:val="en-US"/>
              </w:rPr>
              <w:t xml:space="preserve">With potential impacts considered and mitigated, race is not seen as a barrier for participation in the Fire Plan consultation.  </w:t>
            </w:r>
          </w:p>
        </w:tc>
      </w:tr>
      <w:tr w:rsidR="00722194" w14:paraId="25E5A4D1" w14:textId="77777777" w:rsidTr="318D87EA">
        <w:tc>
          <w:tcPr>
            <w:tcW w:w="2600" w:type="dxa"/>
            <w:shd w:val="clear" w:color="auto" w:fill="F2F2F2" w:themeFill="accent6" w:themeFillShade="F2"/>
          </w:tcPr>
          <w:p w14:paraId="07F9491F" w14:textId="77777777" w:rsidR="00722194" w:rsidRPr="00072BCA" w:rsidRDefault="00722194" w:rsidP="00722194">
            <w:pPr>
              <w:rPr>
                <w:b/>
                <w:bCs/>
                <w:color w:val="44546A" w:themeColor="text2"/>
              </w:rPr>
            </w:pPr>
            <w:r w:rsidRPr="00072BCA">
              <w:rPr>
                <w:b/>
                <w:bCs/>
                <w:color w:val="44546A" w:themeColor="text2"/>
              </w:rPr>
              <w:lastRenderedPageBreak/>
              <w:t>Religion and belief (including no belief)</w:t>
            </w:r>
          </w:p>
          <w:p w14:paraId="0176D892" w14:textId="77777777" w:rsidR="00722194" w:rsidRPr="00072BCA" w:rsidRDefault="00722194" w:rsidP="00722194">
            <w:pPr>
              <w:rPr>
                <w:b/>
                <w:bCs/>
                <w:color w:val="44546A" w:themeColor="text2"/>
              </w:rPr>
            </w:pPr>
            <w:r w:rsidRPr="00072BCA">
              <w:rPr>
                <w:bCs/>
                <w:color w:val="44546A" w:themeColor="text2"/>
                <w:szCs w:val="24"/>
              </w:rPr>
              <w:t>Identify any adverse potential impact on different religious groups and identify which you may need to specifically consider.</w:t>
            </w:r>
          </w:p>
        </w:tc>
        <w:tc>
          <w:tcPr>
            <w:tcW w:w="6416" w:type="dxa"/>
          </w:tcPr>
          <w:p w14:paraId="5C9B29F8" w14:textId="2F125B27" w:rsidR="00722194" w:rsidRDefault="562E531B" w:rsidP="5CA10620">
            <w:pPr>
              <w:spacing w:after="160" w:line="276" w:lineRule="auto"/>
              <w:jc w:val="both"/>
            </w:pPr>
            <w:r w:rsidRPr="5CA10620">
              <w:rPr>
                <w:rFonts w:eastAsia="Arial" w:cs="Arial"/>
                <w:color w:val="44546A" w:themeColor="text2"/>
                <w:szCs w:val="24"/>
                <w:lang w:val="en-US"/>
              </w:rPr>
              <w:t>Over 4 in 10 GMFRS staff identify as Christian (45.9%), and slightly fewer (39.67%) as having no religion. Around 1% or fewer are Muslim, Buddhist, Hindu, Jewish or Sikh. 3.75% say they have an other religion, and 8.49% prefer not to disclose</w:t>
            </w:r>
          </w:p>
          <w:p w14:paraId="79267664" w14:textId="67AEE924" w:rsidR="002C2CED" w:rsidRDefault="002C2CED" w:rsidP="002C2CED">
            <w:pPr>
              <w:spacing w:after="160" w:line="276" w:lineRule="auto"/>
            </w:pPr>
            <w:r w:rsidRPr="751B7F3B">
              <w:rPr>
                <w:rFonts w:eastAsia="Arial" w:cs="Arial"/>
                <w:color w:val="445369"/>
                <w:szCs w:val="24"/>
              </w:rPr>
              <w:t>Our Culture First Board</w:t>
            </w:r>
            <w:r>
              <w:rPr>
                <w:rFonts w:eastAsia="Arial" w:cs="Arial"/>
                <w:color w:val="445369"/>
                <w:szCs w:val="24"/>
              </w:rPr>
              <w:t xml:space="preserve"> and Cultural Sounding Panel</w:t>
            </w:r>
            <w:r w:rsidRPr="751B7F3B">
              <w:rPr>
                <w:rFonts w:eastAsia="Arial" w:cs="Arial"/>
                <w:color w:val="445369"/>
                <w:szCs w:val="24"/>
              </w:rPr>
              <w:t xml:space="preserve"> provide a route and opportunity to highlight and discuss any cultural issues</w:t>
            </w:r>
            <w:r>
              <w:rPr>
                <w:rFonts w:eastAsia="Arial" w:cs="Arial"/>
                <w:color w:val="445369"/>
                <w:szCs w:val="24"/>
              </w:rPr>
              <w:t xml:space="preserve"> – including those associated with religion and belief</w:t>
            </w:r>
            <w:r w:rsidRPr="751B7F3B">
              <w:rPr>
                <w:rFonts w:eastAsia="Arial" w:cs="Arial"/>
                <w:color w:val="445369"/>
                <w:szCs w:val="24"/>
              </w:rPr>
              <w:t>.</w:t>
            </w:r>
            <w:r>
              <w:rPr>
                <w:rFonts w:eastAsia="Arial" w:cs="Arial"/>
                <w:color w:val="445369"/>
                <w:szCs w:val="24"/>
              </w:rPr>
              <w:t xml:space="preserve"> Working closely with our staff networks, t</w:t>
            </w:r>
            <w:r w:rsidRPr="751B7F3B">
              <w:rPr>
                <w:rFonts w:eastAsia="Arial" w:cs="Arial"/>
                <w:color w:val="445369"/>
                <w:szCs w:val="24"/>
              </w:rPr>
              <w:t>h</w:t>
            </w:r>
            <w:r>
              <w:rPr>
                <w:rFonts w:eastAsia="Arial" w:cs="Arial"/>
                <w:color w:val="445369"/>
                <w:szCs w:val="24"/>
              </w:rPr>
              <w:t>ey</w:t>
            </w:r>
            <w:r w:rsidRPr="751B7F3B">
              <w:rPr>
                <w:rFonts w:eastAsia="Arial" w:cs="Arial"/>
                <w:color w:val="445369"/>
                <w:szCs w:val="24"/>
              </w:rPr>
              <w:t xml:space="preserve"> enable ‘staff voice’ to be heard and effectively support staff to feel that they can bring their whole selves to work.</w:t>
            </w:r>
          </w:p>
          <w:p w14:paraId="3ECB8989" w14:textId="4DFA95FF" w:rsidR="00722194" w:rsidRDefault="562E531B" w:rsidP="751B7F3B">
            <w:pPr>
              <w:spacing w:after="160" w:line="276" w:lineRule="auto"/>
              <w:rPr>
                <w:rFonts w:eastAsia="Arial" w:cs="Arial"/>
                <w:color w:val="44546A" w:themeColor="text2"/>
                <w:szCs w:val="24"/>
              </w:rPr>
            </w:pPr>
            <w:r w:rsidRPr="751B7F3B">
              <w:rPr>
                <w:rFonts w:eastAsia="Arial" w:cs="Arial"/>
                <w:color w:val="445369"/>
                <w:szCs w:val="24"/>
              </w:rPr>
              <w:t xml:space="preserve">We have an established Race and Faith staff network, to ensure staff have a voice to support the organisation consider improvements that benefit the workforce related to Race and Faith. e.g., Multi Faith Spaces co-designed to ensure they are fit for purpose.  This network is a key stakeholder to provide oversight and scrutiny of the Fire </w:t>
            </w:r>
            <w:r w:rsidR="5752A249" w:rsidRPr="751B7F3B">
              <w:rPr>
                <w:rFonts w:eastAsia="Arial" w:cs="Arial"/>
                <w:color w:val="445369"/>
                <w:szCs w:val="24"/>
              </w:rPr>
              <w:t>Plan</w:t>
            </w:r>
            <w:r w:rsidRPr="751B7F3B">
              <w:rPr>
                <w:rFonts w:eastAsia="Arial" w:cs="Arial"/>
                <w:color w:val="445369"/>
                <w:szCs w:val="24"/>
              </w:rPr>
              <w:t xml:space="preserve"> proposals.</w:t>
            </w:r>
          </w:p>
          <w:p w14:paraId="56B7981D" w14:textId="31C36598" w:rsidR="00722194" w:rsidRDefault="562E531B" w:rsidP="5CA10620">
            <w:pPr>
              <w:spacing w:after="160" w:line="276" w:lineRule="auto"/>
            </w:pPr>
            <w:r w:rsidRPr="5CA10620">
              <w:rPr>
                <w:rFonts w:eastAsia="Arial" w:cs="Arial"/>
                <w:color w:val="44546A" w:themeColor="text2"/>
                <w:szCs w:val="24"/>
                <w:lang w:val="en-US"/>
              </w:rPr>
              <w:t>Our Code of Ethic guide</w:t>
            </w:r>
            <w:r w:rsidR="002C2CED">
              <w:rPr>
                <w:rFonts w:eastAsia="Arial" w:cs="Arial"/>
                <w:color w:val="44546A" w:themeColor="text2"/>
                <w:szCs w:val="24"/>
                <w:lang w:val="en-US"/>
              </w:rPr>
              <w:t>s</w:t>
            </w:r>
            <w:r w:rsidRPr="5CA10620">
              <w:rPr>
                <w:rFonts w:eastAsia="Arial" w:cs="Arial"/>
                <w:color w:val="44546A" w:themeColor="text2"/>
                <w:szCs w:val="24"/>
                <w:lang w:val="en-US"/>
              </w:rPr>
              <w:t xml:space="preserve"> the service in providing an environment where people of all faiths, and those of no faith can flourish in the knowledge that their beliefs will be respected and that they will be supported in practicing their faith without judgement or bias. This is brought to life through a number of routes including the physical environment and the education of our staff and leaders.</w:t>
            </w:r>
          </w:p>
          <w:p w14:paraId="141D6EE3" w14:textId="3FB28B58" w:rsidR="00722194" w:rsidRDefault="2D682921" w:rsidP="5CA10620">
            <w:pPr>
              <w:spacing w:after="160" w:line="276" w:lineRule="auto"/>
            </w:pPr>
            <w:r w:rsidRPr="5CA10620">
              <w:rPr>
                <w:rFonts w:eastAsia="Arial" w:cs="Arial"/>
                <w:b/>
                <w:bCs/>
                <w:color w:val="44546A" w:themeColor="text2"/>
                <w:szCs w:val="24"/>
                <w:lang w:val="en"/>
              </w:rPr>
              <w:t>Building further evidence</w:t>
            </w:r>
          </w:p>
          <w:p w14:paraId="4AC41255" w14:textId="77777777" w:rsidR="002C2CED" w:rsidRDefault="2D682921"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Internal consultation and engagement activities are being undertaken across the Service ahead of / and during the external consultation period to gather feedback on proposals. The activities consist of watch visits and workshops with existing staff networks.</w:t>
            </w:r>
            <w:r w:rsidR="002C2CED">
              <w:rPr>
                <w:rFonts w:eastAsia="Arial" w:cs="Arial"/>
                <w:color w:val="44546A" w:themeColor="text2"/>
                <w:szCs w:val="24"/>
                <w:lang w:val="en-US"/>
              </w:rPr>
              <w:t xml:space="preserve"> </w:t>
            </w:r>
          </w:p>
          <w:p w14:paraId="1CFFD5A2" w14:textId="5EE67930" w:rsidR="00722194" w:rsidRDefault="002C2CED" w:rsidP="5CA10620">
            <w:pPr>
              <w:spacing w:after="160" w:line="276" w:lineRule="auto"/>
              <w:rPr>
                <w:rFonts w:eastAsia="Arial" w:cs="Arial"/>
                <w:color w:val="44546A" w:themeColor="text2"/>
                <w:szCs w:val="24"/>
                <w:lang w:val="en-US"/>
              </w:rPr>
            </w:pPr>
            <w:r>
              <w:rPr>
                <w:rFonts w:eastAsia="Arial" w:cs="Arial"/>
                <w:color w:val="44546A" w:themeColor="text2"/>
                <w:szCs w:val="24"/>
                <w:lang w:val="en-US"/>
              </w:rPr>
              <w:t xml:space="preserve">With potential impacts considered and mitigated, religion and belief is not seen as a barrier for participation in the Fire Plan consultation.  </w:t>
            </w:r>
          </w:p>
          <w:p w14:paraId="475F1641" w14:textId="7C932405" w:rsidR="00722194" w:rsidRDefault="00722194" w:rsidP="00722194"/>
        </w:tc>
      </w:tr>
      <w:tr w:rsidR="00722194" w14:paraId="7FD043EF" w14:textId="77777777" w:rsidTr="318D87EA">
        <w:tc>
          <w:tcPr>
            <w:tcW w:w="2600" w:type="dxa"/>
            <w:shd w:val="clear" w:color="auto" w:fill="F2F2F2" w:themeFill="accent6" w:themeFillShade="F2"/>
          </w:tcPr>
          <w:p w14:paraId="75F0A5C3" w14:textId="77777777" w:rsidR="00722194" w:rsidRPr="00072BCA" w:rsidRDefault="00722194" w:rsidP="00722194">
            <w:pPr>
              <w:rPr>
                <w:b/>
                <w:bCs/>
                <w:color w:val="44546A" w:themeColor="text2"/>
              </w:rPr>
            </w:pPr>
            <w:r w:rsidRPr="00072BCA">
              <w:rPr>
                <w:b/>
                <w:bCs/>
                <w:color w:val="44546A" w:themeColor="text2"/>
              </w:rPr>
              <w:t>Sexual Orientation</w:t>
            </w:r>
          </w:p>
          <w:p w14:paraId="2C1420C1" w14:textId="77777777" w:rsidR="00722194" w:rsidRPr="00072BCA" w:rsidRDefault="00722194" w:rsidP="00722194">
            <w:pPr>
              <w:rPr>
                <w:b/>
                <w:bCs/>
                <w:color w:val="44546A" w:themeColor="text2"/>
              </w:rPr>
            </w:pPr>
            <w:r w:rsidRPr="00072BCA">
              <w:rPr>
                <w:bCs/>
                <w:color w:val="44546A" w:themeColor="text2"/>
                <w:szCs w:val="24"/>
              </w:rPr>
              <w:lastRenderedPageBreak/>
              <w:t>Identify any adverse potential impact on different sexual orientations and identify which sexual orientations you may need to specifically consider.</w:t>
            </w:r>
          </w:p>
        </w:tc>
        <w:tc>
          <w:tcPr>
            <w:tcW w:w="6416" w:type="dxa"/>
          </w:tcPr>
          <w:p w14:paraId="0FE861B0" w14:textId="0A9C21FD" w:rsidR="00722194" w:rsidRDefault="4479505D" w:rsidP="5CA10620">
            <w:pPr>
              <w:spacing w:after="160" w:line="276" w:lineRule="auto"/>
              <w:jc w:val="both"/>
            </w:pPr>
            <w:r w:rsidRPr="5CA10620">
              <w:rPr>
                <w:rFonts w:eastAsia="Arial" w:cs="Arial"/>
                <w:color w:val="44546A" w:themeColor="text2"/>
                <w:szCs w:val="24"/>
                <w:lang w:val="en-US"/>
              </w:rPr>
              <w:lastRenderedPageBreak/>
              <w:t xml:space="preserve">7 in 10 (70.68%) of GMFRS staff identify as heterosexual, with fewer than 1% each saying they are Bi, Gay, Lesbian </w:t>
            </w:r>
            <w:r w:rsidRPr="5CA10620">
              <w:rPr>
                <w:rFonts w:eastAsia="Arial" w:cs="Arial"/>
                <w:color w:val="44546A" w:themeColor="text2"/>
                <w:szCs w:val="24"/>
                <w:lang w:val="en-US"/>
              </w:rPr>
              <w:lastRenderedPageBreak/>
              <w:t xml:space="preserve">or Other. 18.36% have not disclosed sexual orientation, and 8.12% preferring not to do so. </w:t>
            </w:r>
          </w:p>
          <w:p w14:paraId="17DD47FC" w14:textId="553DD717" w:rsidR="002C2CED" w:rsidRDefault="002C2CED" w:rsidP="002C2CED">
            <w:pPr>
              <w:spacing w:after="160" w:line="276" w:lineRule="auto"/>
            </w:pPr>
            <w:r w:rsidRPr="751B7F3B">
              <w:rPr>
                <w:rFonts w:eastAsia="Arial" w:cs="Arial"/>
                <w:color w:val="445369"/>
                <w:szCs w:val="24"/>
              </w:rPr>
              <w:t>Our Culture First Board</w:t>
            </w:r>
            <w:r>
              <w:rPr>
                <w:rFonts w:eastAsia="Arial" w:cs="Arial"/>
                <w:color w:val="445369"/>
                <w:szCs w:val="24"/>
              </w:rPr>
              <w:t xml:space="preserve"> and Cultural Sounding Panel</w:t>
            </w:r>
            <w:r w:rsidRPr="751B7F3B">
              <w:rPr>
                <w:rFonts w:eastAsia="Arial" w:cs="Arial"/>
                <w:color w:val="445369"/>
                <w:szCs w:val="24"/>
              </w:rPr>
              <w:t xml:space="preserve"> provide a route and opportunity to highlight and discuss any cultural issues</w:t>
            </w:r>
            <w:r>
              <w:rPr>
                <w:rFonts w:eastAsia="Arial" w:cs="Arial"/>
                <w:color w:val="445369"/>
                <w:szCs w:val="24"/>
              </w:rPr>
              <w:t xml:space="preserve"> – including those associated with sexual orientation. Working closely with our staff networks, t</w:t>
            </w:r>
            <w:r w:rsidRPr="751B7F3B">
              <w:rPr>
                <w:rFonts w:eastAsia="Arial" w:cs="Arial"/>
                <w:color w:val="445369"/>
                <w:szCs w:val="24"/>
              </w:rPr>
              <w:t>h</w:t>
            </w:r>
            <w:r>
              <w:rPr>
                <w:rFonts w:eastAsia="Arial" w:cs="Arial"/>
                <w:color w:val="445369"/>
                <w:szCs w:val="24"/>
              </w:rPr>
              <w:t>ey</w:t>
            </w:r>
            <w:r w:rsidRPr="751B7F3B">
              <w:rPr>
                <w:rFonts w:eastAsia="Arial" w:cs="Arial"/>
                <w:color w:val="445369"/>
                <w:szCs w:val="24"/>
              </w:rPr>
              <w:t xml:space="preserve"> enable ‘staff voice’ to be heard and effectively support staff to feel that they can bring their whole selves to work.</w:t>
            </w:r>
          </w:p>
          <w:p w14:paraId="46342DAD" w14:textId="7CA3E0C7" w:rsidR="00722194" w:rsidRDefault="4479505D" w:rsidP="5CA10620">
            <w:pPr>
              <w:spacing w:after="160" w:line="276" w:lineRule="auto"/>
            </w:pPr>
            <w:r w:rsidRPr="751B7F3B">
              <w:rPr>
                <w:rFonts w:eastAsia="Arial" w:cs="Arial"/>
                <w:color w:val="445369"/>
                <w:szCs w:val="24"/>
              </w:rPr>
              <w:t>We have an established LGBTQ+ staff network, to ensure staff have a voice to support the organisation consider improvements that benefit the workforce related to LGBTQ+ needs across the service.  This network is a key stakeholder to provide oversight and scrutiny of the Fire Plan proposals.</w:t>
            </w:r>
          </w:p>
          <w:p w14:paraId="61BCC6CA" w14:textId="3FB28B58" w:rsidR="00722194" w:rsidRDefault="4479505D" w:rsidP="5CA10620">
            <w:pPr>
              <w:spacing w:after="160" w:line="276" w:lineRule="auto"/>
            </w:pPr>
            <w:r w:rsidRPr="5CA10620">
              <w:rPr>
                <w:rFonts w:eastAsia="Arial" w:cs="Arial"/>
                <w:b/>
                <w:bCs/>
                <w:color w:val="44546A" w:themeColor="text2"/>
                <w:szCs w:val="24"/>
                <w:lang w:val="en"/>
              </w:rPr>
              <w:t>Building further evidence</w:t>
            </w:r>
          </w:p>
          <w:p w14:paraId="262FDF46" w14:textId="77777777" w:rsidR="002C2CED" w:rsidRDefault="4479505D" w:rsidP="002C2CED">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Internal consultation and engagement activities are being undertaken across the Service ahead of / and during the external consultation period to gather feedback on proposals. The activities consist of watch visits and workshops with existing staff networks.</w:t>
            </w:r>
            <w:r w:rsidR="002C2CED">
              <w:rPr>
                <w:rFonts w:eastAsia="Arial" w:cs="Arial"/>
                <w:color w:val="44546A" w:themeColor="text2"/>
                <w:szCs w:val="24"/>
                <w:lang w:val="en-US"/>
              </w:rPr>
              <w:t xml:space="preserve"> </w:t>
            </w:r>
          </w:p>
          <w:p w14:paraId="1B3949C8" w14:textId="5F00364C" w:rsidR="00722194" w:rsidRDefault="002C2CED" w:rsidP="002C2CED">
            <w:pPr>
              <w:spacing w:after="160" w:line="276" w:lineRule="auto"/>
            </w:pPr>
            <w:r>
              <w:rPr>
                <w:rFonts w:eastAsia="Arial" w:cs="Arial"/>
                <w:color w:val="44546A" w:themeColor="text2"/>
                <w:szCs w:val="24"/>
                <w:lang w:val="en-US"/>
              </w:rPr>
              <w:t xml:space="preserve">With potential impacts considered and mitigated, sexual orientation is not seen as a barrier for participation in the Fire Plan consultation.  </w:t>
            </w:r>
          </w:p>
        </w:tc>
      </w:tr>
      <w:tr w:rsidR="00722194" w14:paraId="104D8CD7" w14:textId="77777777" w:rsidTr="318D87EA">
        <w:tc>
          <w:tcPr>
            <w:tcW w:w="2600" w:type="dxa"/>
            <w:shd w:val="clear" w:color="auto" w:fill="F2F2F2" w:themeFill="accent6" w:themeFillShade="F2"/>
          </w:tcPr>
          <w:p w14:paraId="73CB368F" w14:textId="77777777" w:rsidR="00722194" w:rsidRPr="00072BCA" w:rsidRDefault="00722194" w:rsidP="00722194">
            <w:pPr>
              <w:rPr>
                <w:b/>
                <w:bCs/>
                <w:color w:val="44546A" w:themeColor="text2"/>
              </w:rPr>
            </w:pPr>
            <w:r w:rsidRPr="00072BCA">
              <w:rPr>
                <w:b/>
                <w:bCs/>
                <w:color w:val="44546A" w:themeColor="text2"/>
              </w:rPr>
              <w:lastRenderedPageBreak/>
              <w:t xml:space="preserve">Gender Reassignment </w:t>
            </w:r>
          </w:p>
          <w:p w14:paraId="55F90D33" w14:textId="77777777" w:rsidR="00722194" w:rsidRPr="00072BCA" w:rsidRDefault="00722194" w:rsidP="00722194">
            <w:pPr>
              <w:rPr>
                <w:b/>
                <w:bCs/>
                <w:color w:val="44546A" w:themeColor="text2"/>
              </w:rPr>
            </w:pPr>
            <w:r w:rsidRPr="00072BCA">
              <w:rPr>
                <w:bCs/>
                <w:color w:val="44546A" w:themeColor="text2"/>
                <w:szCs w:val="24"/>
              </w:rPr>
              <w:t>Identify any adverse potential impact on transgender or non-binary people.</w:t>
            </w:r>
          </w:p>
        </w:tc>
        <w:tc>
          <w:tcPr>
            <w:tcW w:w="6416" w:type="dxa"/>
          </w:tcPr>
          <w:p w14:paraId="3C58DDE5" w14:textId="6DFC95D0" w:rsidR="00722194" w:rsidRDefault="25925BEF" w:rsidP="5CA10620">
            <w:pPr>
              <w:spacing w:after="160" w:line="276" w:lineRule="auto"/>
              <w:jc w:val="both"/>
            </w:pPr>
            <w:r w:rsidRPr="5CA10620">
              <w:rPr>
                <w:rFonts w:eastAsia="Arial" w:cs="Arial"/>
                <w:color w:val="44546A" w:themeColor="text2"/>
                <w:szCs w:val="24"/>
                <w:lang w:val="en-US"/>
              </w:rPr>
              <w:t xml:space="preserve">Data on the profile of the organisation according to trans and non-binary employees is limited and means it is not possible to fully assess whether individuals of this protected characteristic are impacted positively or negatively. </w:t>
            </w:r>
          </w:p>
          <w:p w14:paraId="6D6E7417" w14:textId="74826672" w:rsidR="002C2CED" w:rsidRDefault="002C2CED" w:rsidP="002C2CED">
            <w:pPr>
              <w:spacing w:after="160" w:line="276" w:lineRule="auto"/>
            </w:pPr>
            <w:r w:rsidRPr="751B7F3B">
              <w:rPr>
                <w:rFonts w:eastAsia="Arial" w:cs="Arial"/>
                <w:color w:val="445369"/>
                <w:szCs w:val="24"/>
              </w:rPr>
              <w:t>Our Culture First Board</w:t>
            </w:r>
            <w:r>
              <w:rPr>
                <w:rFonts w:eastAsia="Arial" w:cs="Arial"/>
                <w:color w:val="445369"/>
                <w:szCs w:val="24"/>
              </w:rPr>
              <w:t xml:space="preserve"> and Cultural Sounding Panel</w:t>
            </w:r>
            <w:r w:rsidRPr="751B7F3B">
              <w:rPr>
                <w:rFonts w:eastAsia="Arial" w:cs="Arial"/>
                <w:color w:val="445369"/>
                <w:szCs w:val="24"/>
              </w:rPr>
              <w:t xml:space="preserve"> provide a route and opportunity to highlight and discuss any cultural issues</w:t>
            </w:r>
            <w:r>
              <w:rPr>
                <w:rFonts w:eastAsia="Arial" w:cs="Arial"/>
                <w:color w:val="445369"/>
                <w:szCs w:val="24"/>
              </w:rPr>
              <w:t xml:space="preserve"> – including those associated with gender reassignment. Working closely with our staff networks, t</w:t>
            </w:r>
            <w:r w:rsidRPr="751B7F3B">
              <w:rPr>
                <w:rFonts w:eastAsia="Arial" w:cs="Arial"/>
                <w:color w:val="445369"/>
                <w:szCs w:val="24"/>
              </w:rPr>
              <w:t>h</w:t>
            </w:r>
            <w:r>
              <w:rPr>
                <w:rFonts w:eastAsia="Arial" w:cs="Arial"/>
                <w:color w:val="445369"/>
                <w:szCs w:val="24"/>
              </w:rPr>
              <w:t>ey</w:t>
            </w:r>
            <w:r w:rsidRPr="751B7F3B">
              <w:rPr>
                <w:rFonts w:eastAsia="Arial" w:cs="Arial"/>
                <w:color w:val="445369"/>
                <w:szCs w:val="24"/>
              </w:rPr>
              <w:t xml:space="preserve"> enable ‘staff voice’ to be heard and effectively support staff to feel that they can bring their whole selves to work.</w:t>
            </w:r>
          </w:p>
          <w:p w14:paraId="3F694B5B" w14:textId="4A6F99A8" w:rsidR="00722194" w:rsidRDefault="25925BEF" w:rsidP="5CA10620">
            <w:pPr>
              <w:spacing w:after="160" w:line="276" w:lineRule="auto"/>
            </w:pPr>
            <w:r w:rsidRPr="5CA10620">
              <w:rPr>
                <w:rFonts w:eastAsia="Arial" w:cs="Arial"/>
                <w:color w:val="44546A" w:themeColor="text2"/>
                <w:szCs w:val="24"/>
                <w:lang w:val="en-US"/>
              </w:rPr>
              <w:t xml:space="preserve">We have an established LGBTQ+ staff network, to ensure staff have a voice to support the organisation consider improvements that benefit the workforce related to </w:t>
            </w:r>
            <w:r w:rsidRPr="5CA10620">
              <w:rPr>
                <w:rFonts w:eastAsia="Arial" w:cs="Arial"/>
                <w:color w:val="44546A" w:themeColor="text2"/>
                <w:szCs w:val="24"/>
                <w:lang w:val="en-US"/>
              </w:rPr>
              <w:lastRenderedPageBreak/>
              <w:t>LGBTQ+ needs. E.g. The network codesigned our Trans and Non-binary Policy, which supports staff and managers across the service.  This network is a key stakeholder to provide oversight and scrutiny of the Fire Plan proposals.</w:t>
            </w:r>
          </w:p>
          <w:p w14:paraId="5A0E6CAC" w14:textId="3FB28B58" w:rsidR="00722194" w:rsidRDefault="25925BEF" w:rsidP="5CA10620">
            <w:pPr>
              <w:spacing w:after="160" w:line="276" w:lineRule="auto"/>
            </w:pPr>
            <w:r w:rsidRPr="5CA10620">
              <w:rPr>
                <w:rFonts w:eastAsia="Arial" w:cs="Arial"/>
                <w:b/>
                <w:bCs/>
                <w:color w:val="44546A" w:themeColor="text2"/>
                <w:szCs w:val="24"/>
                <w:lang w:val="en"/>
              </w:rPr>
              <w:t>Building further evidence</w:t>
            </w:r>
          </w:p>
          <w:p w14:paraId="183FD998" w14:textId="77777777" w:rsidR="002C2CED" w:rsidRDefault="25925BEF"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Internal consultation and engagement activities are being undertaken across the Service ahead of / and during the external consultation period to gather feedback on proposals. The activities consist of watch visits and workshops with existing staff networks.</w:t>
            </w:r>
            <w:r w:rsidR="002C2CED">
              <w:rPr>
                <w:rFonts w:eastAsia="Arial" w:cs="Arial"/>
                <w:color w:val="44546A" w:themeColor="text2"/>
                <w:szCs w:val="24"/>
                <w:lang w:val="en-US"/>
              </w:rPr>
              <w:t xml:space="preserve"> </w:t>
            </w:r>
          </w:p>
          <w:p w14:paraId="4E7C441B" w14:textId="159535DB" w:rsidR="00722194" w:rsidRDefault="002C2CED" w:rsidP="5CA10620">
            <w:pPr>
              <w:spacing w:after="160" w:line="276" w:lineRule="auto"/>
              <w:rPr>
                <w:rFonts w:eastAsia="Arial" w:cs="Arial"/>
                <w:color w:val="44546A" w:themeColor="text2"/>
                <w:szCs w:val="24"/>
                <w:lang w:val="en-US"/>
              </w:rPr>
            </w:pPr>
            <w:r>
              <w:rPr>
                <w:rFonts w:eastAsia="Arial" w:cs="Arial"/>
                <w:color w:val="44546A" w:themeColor="text2"/>
                <w:szCs w:val="24"/>
                <w:lang w:val="en-US"/>
              </w:rPr>
              <w:t xml:space="preserve">With potential impacts considered and mitigated, gender reassignment is not seen as a barrier for participation in the Fire Plan consultation.  </w:t>
            </w:r>
          </w:p>
        </w:tc>
      </w:tr>
      <w:tr w:rsidR="00722194" w14:paraId="349F8F0C" w14:textId="77777777" w:rsidTr="318D87EA">
        <w:tc>
          <w:tcPr>
            <w:tcW w:w="2600" w:type="dxa"/>
            <w:shd w:val="clear" w:color="auto" w:fill="F2F2F2" w:themeFill="accent6" w:themeFillShade="F2"/>
          </w:tcPr>
          <w:p w14:paraId="0A20BD18" w14:textId="77777777" w:rsidR="00722194" w:rsidRPr="00072BCA" w:rsidRDefault="00722194" w:rsidP="00722194">
            <w:pPr>
              <w:rPr>
                <w:b/>
                <w:bCs/>
                <w:color w:val="44546A" w:themeColor="text2"/>
              </w:rPr>
            </w:pPr>
            <w:r w:rsidRPr="00072BCA">
              <w:rPr>
                <w:b/>
                <w:bCs/>
                <w:color w:val="44546A" w:themeColor="text2"/>
              </w:rPr>
              <w:lastRenderedPageBreak/>
              <w:t>Pregnancy and Maternity</w:t>
            </w:r>
          </w:p>
          <w:p w14:paraId="250302E9" w14:textId="77777777" w:rsidR="00722194" w:rsidRPr="00072BCA" w:rsidRDefault="00722194" w:rsidP="00722194">
            <w:pPr>
              <w:rPr>
                <w:bCs/>
                <w:color w:val="44546A" w:themeColor="text2"/>
                <w:szCs w:val="24"/>
              </w:rPr>
            </w:pPr>
            <w:r w:rsidRPr="00072BCA">
              <w:rPr>
                <w:bCs/>
                <w:color w:val="44546A" w:themeColor="text2"/>
                <w:szCs w:val="24"/>
              </w:rPr>
              <w:t xml:space="preserve">Identify any adverse potential impact because of pregnancy, </w:t>
            </w:r>
            <w:r w:rsidR="00314AA8" w:rsidRPr="00072BCA">
              <w:rPr>
                <w:bCs/>
                <w:color w:val="44546A" w:themeColor="text2"/>
                <w:szCs w:val="24"/>
              </w:rPr>
              <w:t>maternity,</w:t>
            </w:r>
            <w:r w:rsidRPr="00072BCA">
              <w:rPr>
                <w:bCs/>
                <w:color w:val="44546A" w:themeColor="text2"/>
                <w:szCs w:val="24"/>
              </w:rPr>
              <w:t xml:space="preserve"> or </w:t>
            </w:r>
            <w:r w:rsidR="00314AA8" w:rsidRPr="00072BCA">
              <w:rPr>
                <w:bCs/>
                <w:color w:val="44546A" w:themeColor="text2"/>
                <w:szCs w:val="24"/>
              </w:rPr>
              <w:t>p</w:t>
            </w:r>
            <w:r w:rsidRPr="00072BCA">
              <w:rPr>
                <w:bCs/>
                <w:color w:val="44546A" w:themeColor="text2"/>
                <w:szCs w:val="24"/>
              </w:rPr>
              <w:t>aternity.</w:t>
            </w:r>
          </w:p>
          <w:p w14:paraId="7F93592A" w14:textId="77777777" w:rsidR="00314AA8" w:rsidRPr="00314AA8" w:rsidRDefault="00314AA8" w:rsidP="00314AA8">
            <w:pPr>
              <w:rPr>
                <w:color w:val="44546A" w:themeColor="text2"/>
              </w:rPr>
            </w:pPr>
            <w:r w:rsidRPr="00314AA8">
              <w:rPr>
                <w:color w:val="44546A" w:themeColor="text2"/>
              </w:rPr>
              <w:t>Pregnancy is the condition of being pregnant or expecting a baby.</w:t>
            </w:r>
          </w:p>
          <w:p w14:paraId="52D0AD1F" w14:textId="77777777" w:rsidR="00314AA8" w:rsidRPr="00072BCA" w:rsidRDefault="00314AA8" w:rsidP="00722194">
            <w:pPr>
              <w:rPr>
                <w:color w:val="44546A" w:themeColor="text2"/>
              </w:rPr>
            </w:pPr>
            <w:r w:rsidRPr="00314AA8">
              <w:rPr>
                <w:color w:val="44546A" w:themeColor="text2"/>
              </w:rPr>
              <w:t xml:space="preserve">Maternity refers to the period after the </w:t>
            </w:r>
            <w:r w:rsidRPr="00072BCA">
              <w:rPr>
                <w:color w:val="44546A" w:themeColor="text2"/>
              </w:rPr>
              <w:t>birth and</w:t>
            </w:r>
            <w:r w:rsidRPr="00314AA8">
              <w:rPr>
                <w:color w:val="44546A" w:themeColor="text2"/>
              </w:rPr>
              <w:t xml:space="preserve"> is linked to maternity leave in the employment context. In the non-work context, protection against maternity discrimination is for </w:t>
            </w:r>
            <w:r w:rsidRPr="00314AA8">
              <w:rPr>
                <w:color w:val="44546A" w:themeColor="text2"/>
              </w:rPr>
              <w:lastRenderedPageBreak/>
              <w:t>26 weeks after giving birth, and this includes treating a woman unfavourably because she is breastfeeding.</w:t>
            </w:r>
          </w:p>
        </w:tc>
        <w:tc>
          <w:tcPr>
            <w:tcW w:w="6416" w:type="dxa"/>
          </w:tcPr>
          <w:p w14:paraId="5E84E2F7" w14:textId="15B55BAD" w:rsidR="00722194" w:rsidRDefault="407B6D8C" w:rsidP="751B7F3B">
            <w:pPr>
              <w:spacing w:after="160" w:line="276" w:lineRule="auto"/>
              <w:rPr>
                <w:rFonts w:eastAsia="Arial" w:cs="Arial"/>
                <w:color w:val="445369"/>
                <w:szCs w:val="24"/>
              </w:rPr>
            </w:pPr>
            <w:r w:rsidRPr="751B7F3B">
              <w:rPr>
                <w:rFonts w:eastAsia="Arial" w:cs="Arial"/>
                <w:color w:val="445369"/>
                <w:szCs w:val="24"/>
              </w:rPr>
              <w:lastRenderedPageBreak/>
              <w:t xml:space="preserve">As part of our people policies and procedures, we collect data on staff who are pregnant or on maternity / paternity leave.  These members of staff are supported in a variety of ways, and engage directly with line managers to ensure that, where appropriate, directly liaison is undertaken for any matter directly impacting on them.  </w:t>
            </w:r>
          </w:p>
          <w:p w14:paraId="45701B1D" w14:textId="4CD2211F" w:rsidR="002C2CED" w:rsidRDefault="002C2CED" w:rsidP="002C2CED">
            <w:pPr>
              <w:spacing w:after="160" w:line="276" w:lineRule="auto"/>
            </w:pPr>
            <w:r w:rsidRPr="751B7F3B">
              <w:rPr>
                <w:rFonts w:eastAsia="Arial" w:cs="Arial"/>
                <w:color w:val="445369"/>
                <w:szCs w:val="24"/>
              </w:rPr>
              <w:t>Our Culture First Board</w:t>
            </w:r>
            <w:r>
              <w:rPr>
                <w:rFonts w:eastAsia="Arial" w:cs="Arial"/>
                <w:color w:val="445369"/>
                <w:szCs w:val="24"/>
              </w:rPr>
              <w:t xml:space="preserve"> and Cultural Sounding Panel</w:t>
            </w:r>
            <w:r w:rsidRPr="751B7F3B">
              <w:rPr>
                <w:rFonts w:eastAsia="Arial" w:cs="Arial"/>
                <w:color w:val="445369"/>
                <w:szCs w:val="24"/>
              </w:rPr>
              <w:t xml:space="preserve"> provide a route and opportunity to highlight and discuss any cultural issues</w:t>
            </w:r>
            <w:r>
              <w:rPr>
                <w:rFonts w:eastAsia="Arial" w:cs="Arial"/>
                <w:color w:val="445369"/>
                <w:szCs w:val="24"/>
              </w:rPr>
              <w:t xml:space="preserve"> – including those associated with pregnancy and maternity. Working closely with our staff networks, t</w:t>
            </w:r>
            <w:r w:rsidRPr="751B7F3B">
              <w:rPr>
                <w:rFonts w:eastAsia="Arial" w:cs="Arial"/>
                <w:color w:val="445369"/>
                <w:szCs w:val="24"/>
              </w:rPr>
              <w:t>h</w:t>
            </w:r>
            <w:r>
              <w:rPr>
                <w:rFonts w:eastAsia="Arial" w:cs="Arial"/>
                <w:color w:val="445369"/>
                <w:szCs w:val="24"/>
              </w:rPr>
              <w:t>ey</w:t>
            </w:r>
            <w:r w:rsidRPr="751B7F3B">
              <w:rPr>
                <w:rFonts w:eastAsia="Arial" w:cs="Arial"/>
                <w:color w:val="445369"/>
                <w:szCs w:val="24"/>
              </w:rPr>
              <w:t xml:space="preserve"> enable ‘staff voice’ to be heard and effectively support staff to feel that they can bring their whole selves to work.</w:t>
            </w:r>
          </w:p>
          <w:p w14:paraId="15840116" w14:textId="3FB28B58" w:rsidR="00722194" w:rsidRDefault="407B6D8C" w:rsidP="5CA10620">
            <w:pPr>
              <w:spacing w:after="160" w:line="276" w:lineRule="auto"/>
            </w:pPr>
            <w:r w:rsidRPr="5CA10620">
              <w:rPr>
                <w:rFonts w:eastAsia="Arial" w:cs="Arial"/>
                <w:b/>
                <w:bCs/>
                <w:color w:val="44546A" w:themeColor="text2"/>
                <w:szCs w:val="24"/>
                <w:lang w:val="en"/>
              </w:rPr>
              <w:t>Building further evidence</w:t>
            </w:r>
          </w:p>
          <w:p w14:paraId="020470D1" w14:textId="77777777" w:rsidR="005B7F5D" w:rsidRDefault="407B6D8C"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Internal consultation and engagement activities are being undertaken across the Service ahead of / and during the external consultation period to gather feedback on proposals. The activities consist of watch visits and workshops with existing staff networks.</w:t>
            </w:r>
            <w:r w:rsidR="002C2CED">
              <w:rPr>
                <w:rFonts w:eastAsia="Arial" w:cs="Arial"/>
                <w:color w:val="44546A" w:themeColor="text2"/>
                <w:szCs w:val="24"/>
                <w:lang w:val="en-US"/>
              </w:rPr>
              <w:t xml:space="preserve"> By promoting consultation opportunities through internal and external channels, we have provision for any colleagues not in the workplace due to parental leave to be able to contribute. </w:t>
            </w:r>
          </w:p>
          <w:p w14:paraId="6C8DC621" w14:textId="5A18BC80" w:rsidR="00722194" w:rsidRDefault="002C2CED" w:rsidP="5CA10620">
            <w:pPr>
              <w:spacing w:after="160" w:line="276" w:lineRule="auto"/>
              <w:rPr>
                <w:rFonts w:eastAsia="Arial" w:cs="Arial"/>
                <w:color w:val="44546A" w:themeColor="text2"/>
                <w:szCs w:val="24"/>
                <w:lang w:val="en-US"/>
              </w:rPr>
            </w:pPr>
            <w:r>
              <w:rPr>
                <w:rFonts w:eastAsia="Arial" w:cs="Arial"/>
                <w:color w:val="44546A" w:themeColor="text2"/>
                <w:szCs w:val="24"/>
                <w:lang w:val="en-US"/>
              </w:rPr>
              <w:t xml:space="preserve">With potential impacts considered and mitigated, pregnancy and maternity is not seen as a barrier for participation in the Fire Plan consultation.    </w:t>
            </w:r>
          </w:p>
          <w:p w14:paraId="3DF47CDD" w14:textId="66240C10" w:rsidR="00722194" w:rsidRDefault="00722194" w:rsidP="5CA10620">
            <w:pPr>
              <w:spacing w:after="160" w:line="276" w:lineRule="auto"/>
              <w:rPr>
                <w:rFonts w:eastAsia="Arial" w:cs="Arial"/>
                <w:color w:val="44546A" w:themeColor="text2"/>
                <w:szCs w:val="24"/>
                <w:lang w:val="en-US"/>
              </w:rPr>
            </w:pPr>
          </w:p>
          <w:p w14:paraId="6ED20D0E" w14:textId="5BCC4695" w:rsidR="00722194" w:rsidRDefault="00722194" w:rsidP="5CA10620">
            <w:pPr>
              <w:spacing w:after="160" w:line="276" w:lineRule="auto"/>
              <w:rPr>
                <w:rFonts w:eastAsia="Arial" w:cs="Arial"/>
                <w:color w:val="44546A" w:themeColor="text2"/>
                <w:szCs w:val="24"/>
                <w:lang w:val="en"/>
              </w:rPr>
            </w:pPr>
          </w:p>
          <w:p w14:paraId="2A8E6AAF" w14:textId="7CBA017A" w:rsidR="00722194" w:rsidRDefault="00722194" w:rsidP="00722194"/>
        </w:tc>
      </w:tr>
      <w:tr w:rsidR="00722194" w14:paraId="6A936DDF" w14:textId="77777777" w:rsidTr="318D87EA">
        <w:tc>
          <w:tcPr>
            <w:tcW w:w="2600" w:type="dxa"/>
            <w:shd w:val="clear" w:color="auto" w:fill="F2F2F2" w:themeFill="accent6" w:themeFillShade="F2"/>
          </w:tcPr>
          <w:p w14:paraId="683F802C" w14:textId="77777777" w:rsidR="00722194" w:rsidRPr="00072BCA" w:rsidRDefault="00722194" w:rsidP="00722194">
            <w:pPr>
              <w:rPr>
                <w:b/>
                <w:bCs/>
                <w:color w:val="44546A" w:themeColor="text2"/>
              </w:rPr>
            </w:pPr>
            <w:r w:rsidRPr="00072BCA">
              <w:rPr>
                <w:b/>
                <w:bCs/>
                <w:color w:val="44546A" w:themeColor="text2"/>
              </w:rPr>
              <w:lastRenderedPageBreak/>
              <w:t>Marriage &amp; Civil Partnership</w:t>
            </w:r>
          </w:p>
          <w:p w14:paraId="6724F664" w14:textId="77777777" w:rsidR="00722194" w:rsidRPr="00072BCA" w:rsidRDefault="00314AA8" w:rsidP="00722194">
            <w:pPr>
              <w:rPr>
                <w:color w:val="44546A" w:themeColor="text2"/>
              </w:rPr>
            </w:pPr>
            <w:r w:rsidRPr="00072BCA">
              <w:rPr>
                <w:color w:val="44546A" w:themeColor="text2"/>
              </w:rPr>
              <w:t>Identify any adverse potential impact because of marriage and civil partnership means someone who is legally married or in a civil partnership. Marriage and civil partnership can either be between a man and a woman, or between partners of the same sex.</w:t>
            </w:r>
          </w:p>
        </w:tc>
        <w:tc>
          <w:tcPr>
            <w:tcW w:w="6416" w:type="dxa"/>
          </w:tcPr>
          <w:p w14:paraId="28A1B1AE" w14:textId="2A0C412D" w:rsidR="002C2CED" w:rsidRDefault="002C2CED" w:rsidP="002C2CED">
            <w:pPr>
              <w:spacing w:after="160" w:line="276" w:lineRule="auto"/>
            </w:pPr>
            <w:r w:rsidRPr="751B7F3B">
              <w:rPr>
                <w:rFonts w:eastAsia="Arial" w:cs="Arial"/>
                <w:color w:val="445369"/>
                <w:szCs w:val="24"/>
              </w:rPr>
              <w:t>Our Culture First Board</w:t>
            </w:r>
            <w:r>
              <w:rPr>
                <w:rFonts w:eastAsia="Arial" w:cs="Arial"/>
                <w:color w:val="445369"/>
                <w:szCs w:val="24"/>
              </w:rPr>
              <w:t xml:space="preserve"> and Cultural Sounding Panel</w:t>
            </w:r>
            <w:r w:rsidRPr="751B7F3B">
              <w:rPr>
                <w:rFonts w:eastAsia="Arial" w:cs="Arial"/>
                <w:color w:val="445369"/>
                <w:szCs w:val="24"/>
              </w:rPr>
              <w:t xml:space="preserve"> provide a route and opportunity to highlight and discuss any cultural issues</w:t>
            </w:r>
            <w:r>
              <w:rPr>
                <w:rFonts w:eastAsia="Arial" w:cs="Arial"/>
                <w:color w:val="445369"/>
                <w:szCs w:val="24"/>
              </w:rPr>
              <w:t xml:space="preserve"> – including those associated with marriage and civil partnership. Working closely with our staff networks, t</w:t>
            </w:r>
            <w:r w:rsidRPr="751B7F3B">
              <w:rPr>
                <w:rFonts w:eastAsia="Arial" w:cs="Arial"/>
                <w:color w:val="445369"/>
                <w:szCs w:val="24"/>
              </w:rPr>
              <w:t>h</w:t>
            </w:r>
            <w:r>
              <w:rPr>
                <w:rFonts w:eastAsia="Arial" w:cs="Arial"/>
                <w:color w:val="445369"/>
                <w:szCs w:val="24"/>
              </w:rPr>
              <w:t>ey</w:t>
            </w:r>
            <w:r w:rsidRPr="751B7F3B">
              <w:rPr>
                <w:rFonts w:eastAsia="Arial" w:cs="Arial"/>
                <w:color w:val="445369"/>
                <w:szCs w:val="24"/>
              </w:rPr>
              <w:t xml:space="preserve"> enable ‘staff voice’ to be heard and effectively support staff to feel that they can bring their whole selves to work.</w:t>
            </w:r>
          </w:p>
          <w:p w14:paraId="297A5C8E" w14:textId="3FB28B58" w:rsidR="00722194" w:rsidRDefault="0FC8102A" w:rsidP="5CA10620">
            <w:pPr>
              <w:spacing w:after="160" w:line="276" w:lineRule="auto"/>
            </w:pPr>
            <w:r w:rsidRPr="5CA10620">
              <w:rPr>
                <w:rFonts w:eastAsia="Arial" w:cs="Arial"/>
                <w:b/>
                <w:bCs/>
                <w:color w:val="44546A" w:themeColor="text2"/>
                <w:szCs w:val="24"/>
                <w:lang w:val="en"/>
              </w:rPr>
              <w:t>Building further evidence</w:t>
            </w:r>
          </w:p>
          <w:p w14:paraId="6DED2EA2" w14:textId="77777777" w:rsidR="005B7F5D" w:rsidRDefault="0FC8102A"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Internal consultation and engagement activities are being undertaken across the Service ahead of / and during the external consultation period to gather feedback on proposals. The activities consist of watch visits and workshops with existing staff networks.</w:t>
            </w:r>
            <w:r w:rsidR="002C2CED">
              <w:rPr>
                <w:rFonts w:eastAsia="Arial" w:cs="Arial"/>
                <w:color w:val="44546A" w:themeColor="text2"/>
                <w:szCs w:val="24"/>
                <w:lang w:val="en-US"/>
              </w:rPr>
              <w:t xml:space="preserve"> </w:t>
            </w:r>
          </w:p>
          <w:p w14:paraId="100D5570" w14:textId="09AF1A4E" w:rsidR="00722194" w:rsidRDefault="002C2CED" w:rsidP="005B7F5D">
            <w:pPr>
              <w:spacing w:after="160" w:line="276" w:lineRule="auto"/>
            </w:pPr>
            <w:r>
              <w:rPr>
                <w:rFonts w:eastAsia="Arial" w:cs="Arial"/>
                <w:color w:val="44546A" w:themeColor="text2"/>
                <w:szCs w:val="24"/>
                <w:lang w:val="en-US"/>
              </w:rPr>
              <w:t xml:space="preserve">With potential impacts considered and mitigated, marriage and civil partnership is not seen as a barrier for participation in the Fire Plan consultation. </w:t>
            </w:r>
          </w:p>
        </w:tc>
      </w:tr>
      <w:tr w:rsidR="00722194" w14:paraId="5D7ADF45" w14:textId="77777777" w:rsidTr="318D87EA">
        <w:tc>
          <w:tcPr>
            <w:tcW w:w="2600" w:type="dxa"/>
            <w:shd w:val="clear" w:color="auto" w:fill="F2F2F2" w:themeFill="accent6" w:themeFillShade="F2"/>
          </w:tcPr>
          <w:p w14:paraId="34EAE917" w14:textId="77777777" w:rsidR="00722194" w:rsidRPr="00072BCA" w:rsidRDefault="00722194" w:rsidP="00722194">
            <w:pPr>
              <w:rPr>
                <w:b/>
                <w:bCs/>
                <w:color w:val="44546A" w:themeColor="text2"/>
              </w:rPr>
            </w:pPr>
            <w:r w:rsidRPr="00072BCA">
              <w:rPr>
                <w:b/>
                <w:bCs/>
                <w:color w:val="44546A" w:themeColor="text2"/>
              </w:rPr>
              <w:t>Social economic disadvantage</w:t>
            </w:r>
          </w:p>
          <w:p w14:paraId="32FCF278" w14:textId="77777777" w:rsidR="00722194" w:rsidRPr="00072BCA" w:rsidRDefault="00722194" w:rsidP="00722194">
            <w:pPr>
              <w:rPr>
                <w:b/>
                <w:bCs/>
                <w:color w:val="44546A" w:themeColor="text2"/>
              </w:rPr>
            </w:pPr>
            <w:r w:rsidRPr="00072BCA">
              <w:rPr>
                <w:bCs/>
                <w:color w:val="44546A" w:themeColor="text2"/>
                <w:szCs w:val="24"/>
              </w:rPr>
              <w:t>Identify any adverse potential impact because of financial hardship.</w:t>
            </w:r>
          </w:p>
        </w:tc>
        <w:tc>
          <w:tcPr>
            <w:tcW w:w="6416" w:type="dxa"/>
          </w:tcPr>
          <w:p w14:paraId="6325A03E" w14:textId="21001139" w:rsidR="002C2CED" w:rsidRDefault="002C2CED" w:rsidP="002C2CED">
            <w:pPr>
              <w:spacing w:after="160" w:line="276" w:lineRule="auto"/>
            </w:pPr>
            <w:r w:rsidRPr="751B7F3B">
              <w:rPr>
                <w:rFonts w:eastAsia="Arial" w:cs="Arial"/>
                <w:color w:val="445369"/>
                <w:szCs w:val="24"/>
              </w:rPr>
              <w:t>Our Culture First Board</w:t>
            </w:r>
            <w:r>
              <w:rPr>
                <w:rFonts w:eastAsia="Arial" w:cs="Arial"/>
                <w:color w:val="445369"/>
                <w:szCs w:val="24"/>
              </w:rPr>
              <w:t xml:space="preserve"> and Cultural Sounding Panel</w:t>
            </w:r>
            <w:r w:rsidRPr="751B7F3B">
              <w:rPr>
                <w:rFonts w:eastAsia="Arial" w:cs="Arial"/>
                <w:color w:val="445369"/>
                <w:szCs w:val="24"/>
              </w:rPr>
              <w:t xml:space="preserve"> provide a route and opportunity to highlight and discuss any cultural issues</w:t>
            </w:r>
            <w:r>
              <w:rPr>
                <w:rFonts w:eastAsia="Arial" w:cs="Arial"/>
                <w:color w:val="445369"/>
                <w:szCs w:val="24"/>
              </w:rPr>
              <w:t xml:space="preserve"> – including those associated with social economic disadvantage. Working closely with our staff networks, t</w:t>
            </w:r>
            <w:r w:rsidRPr="751B7F3B">
              <w:rPr>
                <w:rFonts w:eastAsia="Arial" w:cs="Arial"/>
                <w:color w:val="445369"/>
                <w:szCs w:val="24"/>
              </w:rPr>
              <w:t>h</w:t>
            </w:r>
            <w:r>
              <w:rPr>
                <w:rFonts w:eastAsia="Arial" w:cs="Arial"/>
                <w:color w:val="445369"/>
                <w:szCs w:val="24"/>
              </w:rPr>
              <w:t>ey</w:t>
            </w:r>
            <w:r w:rsidRPr="751B7F3B">
              <w:rPr>
                <w:rFonts w:eastAsia="Arial" w:cs="Arial"/>
                <w:color w:val="445369"/>
                <w:szCs w:val="24"/>
              </w:rPr>
              <w:t xml:space="preserve"> enable ‘staff voice’ to be heard and effectively support staff to feel that they can bring their whole selves to work.</w:t>
            </w:r>
          </w:p>
          <w:p w14:paraId="0312852B" w14:textId="336703BB" w:rsidR="00722194" w:rsidRDefault="5ACEB68A" w:rsidP="5CA10620">
            <w:pPr>
              <w:spacing w:after="160" w:line="276" w:lineRule="auto"/>
            </w:pPr>
            <w:r w:rsidRPr="5CA10620">
              <w:rPr>
                <w:rFonts w:eastAsia="Arial" w:cs="Arial"/>
                <w:color w:val="44546A" w:themeColor="text2"/>
                <w:szCs w:val="24"/>
                <w:lang w:val="en-US"/>
              </w:rPr>
              <w:t>Our Core Code of Ethics guide</w:t>
            </w:r>
            <w:r w:rsidR="002C2CED">
              <w:rPr>
                <w:rFonts w:eastAsia="Arial" w:cs="Arial"/>
                <w:color w:val="44546A" w:themeColor="text2"/>
                <w:szCs w:val="24"/>
                <w:lang w:val="en-US"/>
              </w:rPr>
              <w:t>s</w:t>
            </w:r>
            <w:r w:rsidRPr="5CA10620">
              <w:rPr>
                <w:rFonts w:eastAsia="Arial" w:cs="Arial"/>
                <w:color w:val="44546A" w:themeColor="text2"/>
                <w:szCs w:val="24"/>
                <w:lang w:val="en-US"/>
              </w:rPr>
              <w:t xml:space="preserve"> the service to create an environment where all perspectives are considered in our decision making and where leaders are alive to the differing needs of their teams and empowered to act, ensuring that support is available to those that may need it. We ensure this through our governance frameworks </w:t>
            </w:r>
            <w:r w:rsidRPr="5CA10620">
              <w:rPr>
                <w:rFonts w:eastAsia="Arial" w:cs="Arial"/>
                <w:color w:val="44546A" w:themeColor="text2"/>
                <w:szCs w:val="24"/>
                <w:lang w:val="en-US"/>
              </w:rPr>
              <w:lastRenderedPageBreak/>
              <w:t xml:space="preserve">and through the education and development of our staff and leaders.   </w:t>
            </w:r>
          </w:p>
          <w:p w14:paraId="3F6DDC06" w14:textId="3FB28B58" w:rsidR="00722194" w:rsidRDefault="5ACEB68A" w:rsidP="5CA10620">
            <w:pPr>
              <w:spacing w:after="160" w:line="276" w:lineRule="auto"/>
            </w:pPr>
            <w:r w:rsidRPr="5CA10620">
              <w:rPr>
                <w:rFonts w:eastAsia="Arial" w:cs="Arial"/>
                <w:b/>
                <w:bCs/>
                <w:color w:val="44546A" w:themeColor="text2"/>
                <w:szCs w:val="24"/>
                <w:lang w:val="en"/>
              </w:rPr>
              <w:t>Building further evidence</w:t>
            </w:r>
          </w:p>
          <w:p w14:paraId="564536CE" w14:textId="77777777" w:rsidR="005B7F5D" w:rsidRDefault="5ACEB68A"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Internal consultation and engagement activities are being undertaken across the Service ahead of / and during the external consultation period to gather feedback on proposals. The activities consist of watch visits and workshops with existing staff networks.</w:t>
            </w:r>
            <w:r w:rsidR="002C2CED">
              <w:rPr>
                <w:rFonts w:eastAsia="Arial" w:cs="Arial"/>
                <w:color w:val="44546A" w:themeColor="text2"/>
                <w:szCs w:val="24"/>
                <w:lang w:val="en-US"/>
              </w:rPr>
              <w:t xml:space="preserve"> </w:t>
            </w:r>
          </w:p>
          <w:p w14:paraId="39FE4BC9" w14:textId="1D90C794" w:rsidR="00722194" w:rsidRDefault="002C2CED" w:rsidP="5CA10620">
            <w:pPr>
              <w:spacing w:after="160" w:line="276" w:lineRule="auto"/>
              <w:rPr>
                <w:rFonts w:eastAsia="Arial" w:cs="Arial"/>
                <w:color w:val="44546A" w:themeColor="text2"/>
                <w:szCs w:val="24"/>
                <w:lang w:val="en-US"/>
              </w:rPr>
            </w:pPr>
            <w:r>
              <w:rPr>
                <w:rFonts w:eastAsia="Arial" w:cs="Arial"/>
                <w:color w:val="44546A" w:themeColor="text2"/>
                <w:szCs w:val="24"/>
                <w:lang w:val="en-US"/>
              </w:rPr>
              <w:t xml:space="preserve">With potential impacts considered and mitigated, social economic disadvantage is not seen as a barrier for participation in the Fire Plan consultation.  </w:t>
            </w:r>
          </w:p>
          <w:p w14:paraId="2CEEBAA4" w14:textId="5EB7B009" w:rsidR="00722194" w:rsidRDefault="00722194" w:rsidP="00722194"/>
        </w:tc>
      </w:tr>
      <w:tr w:rsidR="00722194" w14:paraId="7DD9F8C0" w14:textId="77777777" w:rsidTr="318D87EA">
        <w:tc>
          <w:tcPr>
            <w:tcW w:w="2600" w:type="dxa"/>
            <w:shd w:val="clear" w:color="auto" w:fill="F2F2F2" w:themeFill="accent6" w:themeFillShade="F2"/>
          </w:tcPr>
          <w:p w14:paraId="4DD45506" w14:textId="77777777" w:rsidR="00722194" w:rsidRPr="00072BCA" w:rsidRDefault="00722194" w:rsidP="00722194">
            <w:pPr>
              <w:rPr>
                <w:b/>
                <w:color w:val="44546A" w:themeColor="text2"/>
                <w:sz w:val="28"/>
                <w:szCs w:val="28"/>
              </w:rPr>
            </w:pPr>
            <w:r w:rsidRPr="00072BCA">
              <w:rPr>
                <w:b/>
                <w:color w:val="44546A" w:themeColor="text2"/>
                <w:sz w:val="28"/>
                <w:szCs w:val="28"/>
              </w:rPr>
              <w:lastRenderedPageBreak/>
              <w:t>Other</w:t>
            </w:r>
          </w:p>
          <w:p w14:paraId="65CEA3CA" w14:textId="77777777" w:rsidR="00722194" w:rsidRPr="00072BCA" w:rsidRDefault="00722194" w:rsidP="00722194">
            <w:pPr>
              <w:rPr>
                <w:b/>
                <w:bCs/>
                <w:color w:val="44546A" w:themeColor="text2"/>
              </w:rPr>
            </w:pPr>
            <w:r w:rsidRPr="00072BCA">
              <w:rPr>
                <w:bCs/>
                <w:color w:val="44546A" w:themeColor="text2"/>
                <w:szCs w:val="24"/>
              </w:rPr>
              <w:t>Are there other discriminations or disadvantages that you think you need to address?</w:t>
            </w:r>
          </w:p>
        </w:tc>
        <w:tc>
          <w:tcPr>
            <w:tcW w:w="6416" w:type="dxa"/>
          </w:tcPr>
          <w:p w14:paraId="04FF6494" w14:textId="35E40F24" w:rsidR="00722194" w:rsidRDefault="547D145E" w:rsidP="5CA10620">
            <w:pPr>
              <w:spacing w:after="160" w:line="276" w:lineRule="auto"/>
            </w:pPr>
            <w:r w:rsidRPr="5CA10620">
              <w:rPr>
                <w:rFonts w:eastAsia="Arial" w:cs="Arial"/>
                <w:b/>
                <w:bCs/>
                <w:color w:val="44546A" w:themeColor="text2"/>
                <w:szCs w:val="24"/>
                <w:lang w:val="en"/>
              </w:rPr>
              <w:t>Internal engagement approach</w:t>
            </w:r>
          </w:p>
          <w:p w14:paraId="0A881816" w14:textId="3772FE44" w:rsidR="00722194" w:rsidRDefault="547D145E" w:rsidP="5CA10620">
            <w:pPr>
              <w:spacing w:after="160" w:line="276" w:lineRule="auto"/>
            </w:pPr>
            <w:r w:rsidRPr="318D87EA">
              <w:rPr>
                <w:rFonts w:eastAsia="Arial" w:cs="Arial"/>
                <w:color w:val="44546A" w:themeColor="text2"/>
              </w:rPr>
              <w:t>Internal engagement activities are being undertaken across the Service ahead of / and during the external non-statutory consultation period to gather feedback on proposals. The activities consist of watch visits and workshops with existing staff networks. Opportunities to contrib</w:t>
            </w:r>
            <w:r w:rsidR="07B3EF73" w:rsidRPr="318D87EA">
              <w:rPr>
                <w:rFonts w:eastAsia="Arial" w:cs="Arial"/>
                <w:color w:val="44546A" w:themeColor="text2"/>
              </w:rPr>
              <w:t>ute to the plans</w:t>
            </w:r>
            <w:r w:rsidRPr="318D87EA">
              <w:rPr>
                <w:rFonts w:eastAsia="Arial" w:cs="Arial"/>
                <w:color w:val="44546A" w:themeColor="text2"/>
              </w:rPr>
              <w:t xml:space="preserve"> will be promoted using</w:t>
            </w:r>
            <w:r w:rsidR="005B7F5D" w:rsidRPr="318D87EA">
              <w:rPr>
                <w:rFonts w:eastAsia="Arial" w:cs="Arial"/>
                <w:color w:val="44546A" w:themeColor="text2"/>
              </w:rPr>
              <w:t xml:space="preserve"> whole service comms messaging (eg</w:t>
            </w:r>
            <w:r w:rsidRPr="318D87EA">
              <w:rPr>
                <w:rFonts w:eastAsia="Arial" w:cs="Arial"/>
                <w:color w:val="44546A" w:themeColor="text2"/>
              </w:rPr>
              <w:t xml:space="preserve"> intranet, newsletters</w:t>
            </w:r>
            <w:r w:rsidR="005B7F5D" w:rsidRPr="318D87EA">
              <w:rPr>
                <w:rFonts w:eastAsia="Arial" w:cs="Arial"/>
                <w:color w:val="44546A" w:themeColor="text2"/>
              </w:rPr>
              <w:t>) and more localised approaches (eg through line manager and network conversations)</w:t>
            </w:r>
            <w:r w:rsidRPr="318D87EA">
              <w:rPr>
                <w:rFonts w:eastAsia="Arial" w:cs="Arial"/>
                <w:color w:val="44546A" w:themeColor="text2"/>
              </w:rPr>
              <w:t xml:space="preserve">.  </w:t>
            </w:r>
          </w:p>
          <w:p w14:paraId="666CA2BF" w14:textId="41DE0F30" w:rsidR="00722194" w:rsidRDefault="547D145E" w:rsidP="5CA10620">
            <w:pPr>
              <w:spacing w:after="160" w:line="276" w:lineRule="auto"/>
            </w:pPr>
            <w:r w:rsidRPr="5CA10620">
              <w:rPr>
                <w:rFonts w:eastAsia="Arial" w:cs="Arial"/>
                <w:b/>
                <w:bCs/>
                <w:color w:val="44546A" w:themeColor="text2"/>
                <w:szCs w:val="24"/>
                <w:lang w:val="en"/>
              </w:rPr>
              <w:t>Positive Impact / Negative Impact:</w:t>
            </w:r>
          </w:p>
          <w:p w14:paraId="436E69B4" w14:textId="50A4A77F" w:rsidR="00722194" w:rsidRDefault="547D145E" w:rsidP="5CA10620">
            <w:r w:rsidRPr="5CA10620">
              <w:rPr>
                <w:rFonts w:eastAsia="Arial" w:cs="Arial"/>
                <w:color w:val="44546A" w:themeColor="text2"/>
                <w:szCs w:val="24"/>
                <w:lang w:val="en-US"/>
              </w:rPr>
              <w:t xml:space="preserve">This is ensuring that operational and non-operational colleagues in all roles, locations and working patterns have multiple opportunities to hear about and help shape proposals before they are discussed publicly and continue to have these opportunities as the wider external discussion takes place.  </w:t>
            </w:r>
          </w:p>
        </w:tc>
      </w:tr>
      <w:bookmarkEnd w:id="17"/>
    </w:tbl>
    <w:p w14:paraId="2E28E034" w14:textId="77777777" w:rsidR="00A9325A" w:rsidRDefault="00A9325A" w:rsidP="00A9325A">
      <w:r>
        <w:br w:type="page"/>
      </w:r>
    </w:p>
    <w:p w14:paraId="712DE781" w14:textId="77777777" w:rsidR="000A0ABF" w:rsidRDefault="00A9325A" w:rsidP="002C3AFC">
      <w:pPr>
        <w:pStyle w:val="Heading3"/>
      </w:pPr>
      <w:bookmarkStart w:id="18" w:name="_Toc137710781"/>
      <w:r>
        <w:lastRenderedPageBreak/>
        <w:t>S</w:t>
      </w:r>
      <w:r w:rsidR="000A0ABF" w:rsidRPr="00006FF8">
        <w:t xml:space="preserve">ection </w:t>
      </w:r>
      <w:r w:rsidR="000A0ABF">
        <w:t>2 – External</w:t>
      </w:r>
      <w:bookmarkEnd w:id="18"/>
    </w:p>
    <w:p w14:paraId="09173E0C" w14:textId="77777777" w:rsidR="001C7345" w:rsidRPr="00072BCA" w:rsidRDefault="001C7345" w:rsidP="001C7345">
      <w:pPr>
        <w:rPr>
          <w:color w:val="44546A" w:themeColor="text2"/>
        </w:rPr>
      </w:pPr>
      <w:r w:rsidRPr="00072BCA">
        <w:rPr>
          <w:color w:val="44546A" w:themeColor="text2"/>
        </w:rPr>
        <w:t>We put the interest of the public, the community, and the service users first.</w:t>
      </w:r>
    </w:p>
    <w:p w14:paraId="5BB40157" w14:textId="77777777" w:rsidR="001C7345" w:rsidRPr="00072BCA" w:rsidRDefault="000A0ABF" w:rsidP="7CDA8909">
      <w:pPr>
        <w:rPr>
          <w:color w:val="44546A" w:themeColor="text2"/>
          <w:lang w:val="en-US"/>
        </w:rPr>
      </w:pPr>
      <w:r w:rsidRPr="7CDA8909">
        <w:rPr>
          <w:color w:val="44546A" w:themeColor="text2"/>
          <w:lang w:val="en-US"/>
        </w:rPr>
        <w:t>Remember that equality analysis is not simply about identifying and removing negative effects or discrimination, but it is also an opportunity to identify ways to advance equality of opportunity and to foster good relations.</w:t>
      </w:r>
    </w:p>
    <w:tbl>
      <w:tblPr>
        <w:tblStyle w:val="TableGrid"/>
        <w:tblW w:w="0" w:type="auto"/>
        <w:tblLook w:val="04A0" w:firstRow="1" w:lastRow="0" w:firstColumn="1" w:lastColumn="0" w:noHBand="0" w:noVBand="1"/>
      </w:tblPr>
      <w:tblGrid>
        <w:gridCol w:w="2403"/>
        <w:gridCol w:w="6613"/>
      </w:tblGrid>
      <w:tr w:rsidR="000A0ABF" w:rsidRPr="000A0ABF" w14:paraId="56BFBC9D" w14:textId="77777777" w:rsidTr="750000A2">
        <w:trPr>
          <w:trHeight w:val="433"/>
        </w:trPr>
        <w:tc>
          <w:tcPr>
            <w:tcW w:w="2547" w:type="dxa"/>
            <w:shd w:val="clear" w:color="auto" w:fill="F2F2F2" w:themeFill="accent6" w:themeFillShade="F2"/>
          </w:tcPr>
          <w:p w14:paraId="23A43C2D" w14:textId="77777777" w:rsidR="000A0ABF" w:rsidRPr="000A0ABF" w:rsidRDefault="000A0ABF" w:rsidP="000A0ABF">
            <w:pPr>
              <w:spacing w:after="160"/>
            </w:pPr>
          </w:p>
        </w:tc>
        <w:tc>
          <w:tcPr>
            <w:tcW w:w="6469" w:type="dxa"/>
            <w:shd w:val="clear" w:color="auto" w:fill="F2F2F2" w:themeFill="accent6" w:themeFillShade="F2"/>
          </w:tcPr>
          <w:p w14:paraId="6EA54E74" w14:textId="77777777" w:rsidR="000A0ABF" w:rsidRPr="00072BCA" w:rsidRDefault="000A0ABF" w:rsidP="000A0ABF">
            <w:pPr>
              <w:spacing w:after="160"/>
              <w:rPr>
                <w:b/>
                <w:bCs/>
                <w:color w:val="44546A" w:themeColor="text2"/>
              </w:rPr>
            </w:pPr>
            <w:r w:rsidRPr="00072BCA">
              <w:rPr>
                <w:b/>
                <w:bCs/>
                <w:color w:val="44546A" w:themeColor="text2"/>
              </w:rPr>
              <w:t>Impacts Identifie</w:t>
            </w:r>
            <w:r w:rsidR="0017476C" w:rsidRPr="00072BCA">
              <w:rPr>
                <w:b/>
                <w:bCs/>
                <w:color w:val="44546A" w:themeColor="text2"/>
              </w:rPr>
              <w:t>d</w:t>
            </w:r>
          </w:p>
        </w:tc>
      </w:tr>
      <w:tr w:rsidR="00072BCA" w:rsidRPr="00072BCA" w14:paraId="37AA51A5" w14:textId="77777777" w:rsidTr="750000A2">
        <w:trPr>
          <w:trHeight w:val="300"/>
        </w:trPr>
        <w:tc>
          <w:tcPr>
            <w:tcW w:w="2547" w:type="dxa"/>
            <w:shd w:val="clear" w:color="auto" w:fill="F2F2F2" w:themeFill="accent6" w:themeFillShade="F2"/>
          </w:tcPr>
          <w:p w14:paraId="14B3B246" w14:textId="77777777" w:rsidR="000A0ABF" w:rsidRPr="00072BCA" w:rsidRDefault="000A0ABF" w:rsidP="000A0ABF">
            <w:pPr>
              <w:spacing w:after="160"/>
              <w:rPr>
                <w:b/>
                <w:bCs/>
                <w:color w:val="44546A" w:themeColor="text2"/>
              </w:rPr>
            </w:pPr>
            <w:r w:rsidRPr="00072BCA">
              <w:rPr>
                <w:b/>
                <w:bCs/>
                <w:color w:val="44546A" w:themeColor="text2"/>
              </w:rPr>
              <w:t>Age</w:t>
            </w:r>
          </w:p>
          <w:p w14:paraId="4CCAD5BC" w14:textId="77777777" w:rsidR="001C7345" w:rsidRPr="001C7345" w:rsidRDefault="001C7345" w:rsidP="001C7345">
            <w:pPr>
              <w:widowControl w:val="0"/>
              <w:numPr>
                <w:ilvl w:val="0"/>
                <w:numId w:val="14"/>
              </w:numPr>
              <w:spacing w:before="0" w:after="160" w:line="240" w:lineRule="auto"/>
              <w:rPr>
                <w:bCs/>
                <w:color w:val="44546A" w:themeColor="text2"/>
                <w:szCs w:val="24"/>
              </w:rPr>
            </w:pPr>
            <w:r w:rsidRPr="001C7345">
              <w:rPr>
                <w:bCs/>
                <w:color w:val="44546A" w:themeColor="text2"/>
                <w:szCs w:val="24"/>
              </w:rPr>
              <w:t>Young</w:t>
            </w:r>
          </w:p>
          <w:p w14:paraId="1C7670E1" w14:textId="77777777" w:rsidR="001C7345" w:rsidRPr="00072BCA" w:rsidRDefault="001C7345" w:rsidP="001C7345">
            <w:pPr>
              <w:widowControl w:val="0"/>
              <w:numPr>
                <w:ilvl w:val="0"/>
                <w:numId w:val="14"/>
              </w:numPr>
              <w:spacing w:before="0" w:after="160" w:line="240" w:lineRule="auto"/>
              <w:rPr>
                <w:bCs/>
                <w:color w:val="44546A" w:themeColor="text2"/>
                <w:szCs w:val="24"/>
              </w:rPr>
            </w:pPr>
            <w:r w:rsidRPr="001C7345">
              <w:rPr>
                <w:bCs/>
                <w:color w:val="44546A" w:themeColor="text2"/>
                <w:szCs w:val="24"/>
              </w:rPr>
              <w:t>Middle age</w:t>
            </w:r>
          </w:p>
          <w:p w14:paraId="06D52A94" w14:textId="77777777" w:rsidR="001C7345" w:rsidRPr="00072BCA" w:rsidRDefault="001C7345" w:rsidP="001C7345">
            <w:pPr>
              <w:widowControl w:val="0"/>
              <w:numPr>
                <w:ilvl w:val="0"/>
                <w:numId w:val="14"/>
              </w:numPr>
              <w:spacing w:before="0" w:after="160" w:line="240" w:lineRule="auto"/>
              <w:rPr>
                <w:bCs/>
                <w:color w:val="44546A" w:themeColor="text2"/>
                <w:szCs w:val="24"/>
              </w:rPr>
            </w:pPr>
            <w:r w:rsidRPr="00072BCA">
              <w:rPr>
                <w:bCs/>
                <w:color w:val="44546A" w:themeColor="text2"/>
                <w:szCs w:val="24"/>
              </w:rPr>
              <w:t>Older Age</w:t>
            </w:r>
          </w:p>
        </w:tc>
        <w:tc>
          <w:tcPr>
            <w:tcW w:w="6469" w:type="dxa"/>
          </w:tcPr>
          <w:p w14:paraId="534C7E87" w14:textId="0ECA598E" w:rsidR="000A0ABF" w:rsidRPr="00072BCA" w:rsidRDefault="35DBD763" w:rsidP="5CA10620">
            <w:pPr>
              <w:spacing w:after="160" w:line="276" w:lineRule="auto"/>
            </w:pPr>
            <w:r w:rsidRPr="5CA10620">
              <w:rPr>
                <w:rFonts w:eastAsia="Arial" w:cs="Arial"/>
                <w:color w:val="44546A" w:themeColor="text2"/>
                <w:szCs w:val="24"/>
                <w:lang w:val="en-US"/>
              </w:rPr>
              <w:t xml:space="preserve">According to the Census 2021, there are 428,068 residents in GM of pension age (66 or more) or 14.9% of the population.  This consists of 232,535 females and 195,533 males. There are 760,924 residents in GM that are under 21.  They represent 26.5% of the population with 371,348 females and slightly more males 389,576. </w:t>
            </w:r>
          </w:p>
          <w:p w14:paraId="5FC30902" w14:textId="519144A1" w:rsidR="000A0ABF" w:rsidRPr="00072BCA" w:rsidRDefault="35DBD763" w:rsidP="5CA10620">
            <w:pPr>
              <w:spacing w:after="160" w:line="276" w:lineRule="auto"/>
            </w:pPr>
            <w:r w:rsidRPr="5CA10620">
              <w:rPr>
                <w:rFonts w:eastAsia="Arial" w:cs="Arial"/>
                <w:color w:val="44546A" w:themeColor="text2"/>
                <w:szCs w:val="24"/>
                <w:lang w:val="en-US"/>
              </w:rPr>
              <w:t xml:space="preserve">Our annual Strategic Assessment of Risk (SAoR) helps us to determine risks to the communities of Greater Manchester and age is an important factor. </w:t>
            </w:r>
          </w:p>
          <w:p w14:paraId="5D004F9D" w14:textId="34BF825B" w:rsidR="000A0ABF" w:rsidRPr="00072BCA" w:rsidRDefault="35DBD763" w:rsidP="5CA10620">
            <w:pPr>
              <w:spacing w:after="160"/>
              <w:ind w:left="333"/>
            </w:pPr>
            <w:r w:rsidRPr="5CA10620">
              <w:rPr>
                <w:rFonts w:eastAsia="Arial" w:cs="Arial"/>
                <w:color w:val="44546A" w:themeColor="text2"/>
                <w:szCs w:val="24"/>
                <w:lang w:val="en"/>
              </w:rPr>
              <w:t xml:space="preserve"> </w:t>
            </w:r>
          </w:p>
          <w:tbl>
            <w:tblPr>
              <w:tblStyle w:val="PlainTable1"/>
              <w:tblW w:w="0" w:type="auto"/>
              <w:tblLayout w:type="fixed"/>
              <w:tblLook w:val="0420" w:firstRow="1" w:lastRow="0" w:firstColumn="0" w:lastColumn="0" w:noHBand="0" w:noVBand="1"/>
            </w:tblPr>
            <w:tblGrid>
              <w:gridCol w:w="1879"/>
              <w:gridCol w:w="910"/>
              <w:gridCol w:w="897"/>
              <w:gridCol w:w="897"/>
              <w:gridCol w:w="897"/>
              <w:gridCol w:w="897"/>
            </w:tblGrid>
            <w:tr w:rsidR="5CA10620" w14:paraId="6CF3771D" w14:textId="77777777" w:rsidTr="5CA10620">
              <w:trPr>
                <w:cnfStyle w:val="100000000000" w:firstRow="1" w:lastRow="0" w:firstColumn="0" w:lastColumn="0" w:oddVBand="0" w:evenVBand="0" w:oddHBand="0" w:evenHBand="0" w:firstRowFirstColumn="0" w:firstRowLastColumn="0" w:lastRowFirstColumn="0" w:lastRowLastColumn="0"/>
                <w:trHeight w:val="390"/>
              </w:trPr>
              <w:tc>
                <w:tcPr>
                  <w:tcW w:w="2109"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305496"/>
                  <w:tcMar>
                    <w:left w:w="108" w:type="dxa"/>
                    <w:right w:w="108" w:type="dxa"/>
                  </w:tcMar>
                  <w:vAlign w:val="center"/>
                </w:tcPr>
                <w:p w14:paraId="4273ADC9" w14:textId="690E6A71" w:rsidR="5CA10620" w:rsidRDefault="5CA10620" w:rsidP="5CA10620">
                  <w:pPr>
                    <w:spacing w:before="0"/>
                  </w:pPr>
                  <w:r w:rsidRPr="5CA10620">
                    <w:rPr>
                      <w:rFonts w:eastAsia="Arial" w:cs="Arial"/>
                      <w:color w:val="FFFFFF" w:themeColor="accent6"/>
                      <w:szCs w:val="24"/>
                      <w:lang w:val="en"/>
                    </w:rPr>
                    <w:t>Borough</w:t>
                  </w:r>
                </w:p>
              </w:tc>
              <w:tc>
                <w:tcPr>
                  <w:tcW w:w="838"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305496"/>
                  <w:tcMar>
                    <w:left w:w="108" w:type="dxa"/>
                    <w:right w:w="108" w:type="dxa"/>
                  </w:tcMar>
                  <w:vAlign w:val="center"/>
                </w:tcPr>
                <w:p w14:paraId="00BB4272" w14:textId="3A6F7781" w:rsidR="5CA10620" w:rsidRDefault="5CA10620" w:rsidP="5CA10620">
                  <w:pPr>
                    <w:spacing w:before="0"/>
                  </w:pPr>
                  <w:r w:rsidRPr="5CA10620">
                    <w:rPr>
                      <w:rFonts w:eastAsia="Arial" w:cs="Arial"/>
                      <w:color w:val="FFFFFF" w:themeColor="accent6"/>
                      <w:szCs w:val="24"/>
                      <w:lang w:val="en"/>
                    </w:rPr>
                    <w:t>Under 20</w:t>
                  </w:r>
                </w:p>
              </w:tc>
              <w:tc>
                <w:tcPr>
                  <w:tcW w:w="731"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305496"/>
                  <w:tcMar>
                    <w:left w:w="108" w:type="dxa"/>
                    <w:right w:w="108" w:type="dxa"/>
                  </w:tcMar>
                  <w:vAlign w:val="center"/>
                </w:tcPr>
                <w:p w14:paraId="73F00C45" w14:textId="3225508C" w:rsidR="5CA10620" w:rsidRDefault="5CA10620" w:rsidP="5CA10620">
                  <w:pPr>
                    <w:spacing w:before="0"/>
                  </w:pPr>
                  <w:r w:rsidRPr="5CA10620">
                    <w:rPr>
                      <w:rFonts w:eastAsia="Arial" w:cs="Arial"/>
                      <w:color w:val="FFFFFF" w:themeColor="accent6"/>
                      <w:szCs w:val="24"/>
                      <w:lang w:val="en"/>
                    </w:rPr>
                    <w:t>20-34</w:t>
                  </w:r>
                </w:p>
              </w:tc>
              <w:tc>
                <w:tcPr>
                  <w:tcW w:w="86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305496"/>
                  <w:tcMar>
                    <w:left w:w="108" w:type="dxa"/>
                    <w:right w:w="108" w:type="dxa"/>
                  </w:tcMar>
                  <w:vAlign w:val="center"/>
                </w:tcPr>
                <w:p w14:paraId="35FCF952" w14:textId="311A21F4" w:rsidR="5CA10620" w:rsidRDefault="5CA10620" w:rsidP="5CA10620">
                  <w:pPr>
                    <w:spacing w:before="0"/>
                  </w:pPr>
                  <w:r w:rsidRPr="5CA10620">
                    <w:rPr>
                      <w:rFonts w:eastAsia="Arial" w:cs="Arial"/>
                      <w:color w:val="FFFFFF" w:themeColor="accent6"/>
                      <w:szCs w:val="24"/>
                      <w:lang w:val="en"/>
                    </w:rPr>
                    <w:t>35-65</w:t>
                  </w:r>
                </w:p>
              </w:tc>
              <w:tc>
                <w:tcPr>
                  <w:tcW w:w="86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305496"/>
                  <w:tcMar>
                    <w:left w:w="108" w:type="dxa"/>
                    <w:right w:w="108" w:type="dxa"/>
                  </w:tcMar>
                  <w:vAlign w:val="center"/>
                </w:tcPr>
                <w:p w14:paraId="6AABF3CD" w14:textId="5A7D9974" w:rsidR="5CA10620" w:rsidRDefault="5CA10620" w:rsidP="5CA10620">
                  <w:pPr>
                    <w:spacing w:before="0"/>
                  </w:pPr>
                  <w:r w:rsidRPr="5CA10620">
                    <w:rPr>
                      <w:rFonts w:eastAsia="Arial" w:cs="Arial"/>
                      <w:color w:val="FFFFFF" w:themeColor="accent6"/>
                      <w:szCs w:val="24"/>
                      <w:lang w:val="en"/>
                    </w:rPr>
                    <w:t>Over 65</w:t>
                  </w:r>
                </w:p>
              </w:tc>
              <w:tc>
                <w:tcPr>
                  <w:tcW w:w="86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305496"/>
                  <w:tcMar>
                    <w:left w:w="108" w:type="dxa"/>
                    <w:right w:w="108" w:type="dxa"/>
                  </w:tcMar>
                  <w:vAlign w:val="center"/>
                </w:tcPr>
                <w:p w14:paraId="58025491" w14:textId="438DFF8F" w:rsidR="5CA10620" w:rsidRDefault="5CA10620" w:rsidP="5CA10620">
                  <w:pPr>
                    <w:spacing w:before="0"/>
                  </w:pPr>
                  <w:r w:rsidRPr="5CA10620">
                    <w:rPr>
                      <w:rFonts w:eastAsia="Arial" w:cs="Arial"/>
                      <w:color w:val="FFFFFF" w:themeColor="accent6"/>
                      <w:szCs w:val="24"/>
                      <w:lang w:val="en"/>
                    </w:rPr>
                    <w:t>All ages</w:t>
                  </w:r>
                </w:p>
              </w:tc>
            </w:tr>
            <w:tr w:rsidR="5CA10620" w14:paraId="674CCF03" w14:textId="77777777" w:rsidTr="5CA10620">
              <w:trPr>
                <w:cnfStyle w:val="000000100000" w:firstRow="0" w:lastRow="0" w:firstColumn="0" w:lastColumn="0" w:oddVBand="0" w:evenVBand="0" w:oddHBand="1" w:evenHBand="0" w:firstRowFirstColumn="0" w:firstRowLastColumn="0" w:lastRowFirstColumn="0" w:lastRowLastColumn="0"/>
                <w:trHeight w:val="390"/>
              </w:trPr>
              <w:tc>
                <w:tcPr>
                  <w:tcW w:w="2109"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tcPr>
                <w:p w14:paraId="12795CC1" w14:textId="44654F8E" w:rsidR="5CA10620" w:rsidRDefault="5CA10620" w:rsidP="5CA10620">
                  <w:pPr>
                    <w:spacing w:before="0" w:line="276" w:lineRule="auto"/>
                    <w:ind w:right="329"/>
                  </w:pPr>
                  <w:r w:rsidRPr="5CA10620">
                    <w:rPr>
                      <w:rFonts w:eastAsia="Arial" w:cs="Arial"/>
                      <w:color w:val="44546A" w:themeColor="text2"/>
                      <w:szCs w:val="24"/>
                      <w:lang w:val="en"/>
                    </w:rPr>
                    <w:t>Bolton</w:t>
                  </w:r>
                </w:p>
              </w:tc>
              <w:tc>
                <w:tcPr>
                  <w:tcW w:w="838"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center"/>
                </w:tcPr>
                <w:p w14:paraId="403E7B38" w14:textId="11DF2C2D" w:rsidR="5CA10620" w:rsidRDefault="5CA10620" w:rsidP="5CA10620">
                  <w:pPr>
                    <w:spacing w:before="0" w:line="276" w:lineRule="auto"/>
                    <w:jc w:val="right"/>
                  </w:pPr>
                  <w:r w:rsidRPr="5CA10620">
                    <w:rPr>
                      <w:rFonts w:eastAsia="Arial" w:cs="Arial"/>
                      <w:color w:val="44546A" w:themeColor="text2"/>
                      <w:szCs w:val="24"/>
                      <w:lang w:val="en"/>
                    </w:rPr>
                    <w:t>-1.1%</w:t>
                  </w:r>
                </w:p>
              </w:tc>
              <w:tc>
                <w:tcPr>
                  <w:tcW w:w="731"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center"/>
                </w:tcPr>
                <w:p w14:paraId="6700A2F6" w14:textId="0295A27A" w:rsidR="5CA10620" w:rsidRDefault="5CA10620" w:rsidP="5CA10620">
                  <w:pPr>
                    <w:spacing w:before="0" w:line="276" w:lineRule="auto"/>
                    <w:jc w:val="right"/>
                  </w:pPr>
                  <w:r w:rsidRPr="5CA10620">
                    <w:rPr>
                      <w:rFonts w:eastAsia="Arial" w:cs="Arial"/>
                      <w:color w:val="44546A" w:themeColor="text2"/>
                      <w:szCs w:val="24"/>
                      <w:lang w:val="en"/>
                    </w:rPr>
                    <w:t>0.3%</w:t>
                  </w:r>
                </w:p>
              </w:tc>
              <w:tc>
                <w:tcPr>
                  <w:tcW w:w="86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center"/>
                </w:tcPr>
                <w:p w14:paraId="622C3EA6" w14:textId="2FAB62E1" w:rsidR="5CA10620" w:rsidRDefault="5CA10620" w:rsidP="5CA10620">
                  <w:pPr>
                    <w:spacing w:before="0" w:line="276" w:lineRule="auto"/>
                    <w:jc w:val="right"/>
                  </w:pPr>
                  <w:r w:rsidRPr="5CA10620">
                    <w:rPr>
                      <w:rFonts w:eastAsia="Arial" w:cs="Arial"/>
                      <w:color w:val="44546A" w:themeColor="text2"/>
                      <w:szCs w:val="24"/>
                      <w:lang w:val="en"/>
                    </w:rPr>
                    <w:t>-0.7%</w:t>
                  </w:r>
                </w:p>
              </w:tc>
              <w:tc>
                <w:tcPr>
                  <w:tcW w:w="86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center"/>
                </w:tcPr>
                <w:p w14:paraId="401B82FA" w14:textId="7B4A9DAC" w:rsidR="5CA10620" w:rsidRDefault="5CA10620" w:rsidP="5CA10620">
                  <w:pPr>
                    <w:spacing w:before="0" w:line="276" w:lineRule="auto"/>
                    <w:jc w:val="right"/>
                  </w:pPr>
                  <w:r w:rsidRPr="5CA10620">
                    <w:rPr>
                      <w:rFonts w:eastAsia="Arial" w:cs="Arial"/>
                      <w:color w:val="44546A" w:themeColor="text2"/>
                      <w:szCs w:val="24"/>
                      <w:lang w:val="en"/>
                    </w:rPr>
                    <w:t>27.4%</w:t>
                  </w:r>
                </w:p>
              </w:tc>
              <w:tc>
                <w:tcPr>
                  <w:tcW w:w="86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center"/>
                </w:tcPr>
                <w:p w14:paraId="50D49A31" w14:textId="04148BEA" w:rsidR="5CA10620" w:rsidRDefault="5CA10620" w:rsidP="5CA10620">
                  <w:pPr>
                    <w:spacing w:before="0" w:line="276" w:lineRule="auto"/>
                    <w:jc w:val="right"/>
                  </w:pPr>
                  <w:r w:rsidRPr="5CA10620">
                    <w:rPr>
                      <w:rFonts w:eastAsia="Arial" w:cs="Arial"/>
                      <w:color w:val="44546A" w:themeColor="text2"/>
                      <w:szCs w:val="24"/>
                      <w:lang w:val="en"/>
                    </w:rPr>
                    <w:t>4.3%</w:t>
                  </w:r>
                </w:p>
              </w:tc>
            </w:tr>
            <w:tr w:rsidR="5CA10620" w14:paraId="7995D8E4" w14:textId="77777777" w:rsidTr="5CA10620">
              <w:trPr>
                <w:trHeight w:val="390"/>
              </w:trPr>
              <w:tc>
                <w:tcPr>
                  <w:tcW w:w="2109"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tcPr>
                <w:p w14:paraId="07AFD171" w14:textId="6A53EB16" w:rsidR="5CA10620" w:rsidRDefault="5CA10620" w:rsidP="5CA10620">
                  <w:pPr>
                    <w:spacing w:before="0" w:line="276" w:lineRule="auto"/>
                    <w:ind w:right="329"/>
                  </w:pPr>
                  <w:r w:rsidRPr="5CA10620">
                    <w:rPr>
                      <w:rFonts w:eastAsia="Arial" w:cs="Arial"/>
                      <w:color w:val="44546A" w:themeColor="text2"/>
                      <w:szCs w:val="24"/>
                      <w:lang w:val="en"/>
                    </w:rPr>
                    <w:t>Bury</w:t>
                  </w:r>
                </w:p>
              </w:tc>
              <w:tc>
                <w:tcPr>
                  <w:tcW w:w="838"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center"/>
                </w:tcPr>
                <w:p w14:paraId="7D2B41F3" w14:textId="73A76D58" w:rsidR="5CA10620" w:rsidRDefault="5CA10620" w:rsidP="5CA10620">
                  <w:pPr>
                    <w:spacing w:before="0" w:line="276" w:lineRule="auto"/>
                    <w:jc w:val="right"/>
                  </w:pPr>
                  <w:r w:rsidRPr="5CA10620">
                    <w:rPr>
                      <w:rFonts w:eastAsia="Arial" w:cs="Arial"/>
                      <w:color w:val="44546A" w:themeColor="text2"/>
                      <w:szCs w:val="24"/>
                      <w:lang w:val="en"/>
                    </w:rPr>
                    <w:t>2.9%</w:t>
                  </w:r>
                </w:p>
              </w:tc>
              <w:tc>
                <w:tcPr>
                  <w:tcW w:w="731"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center"/>
                </w:tcPr>
                <w:p w14:paraId="180273AF" w14:textId="5C46BC12" w:rsidR="5CA10620" w:rsidRDefault="5CA10620" w:rsidP="5CA10620">
                  <w:pPr>
                    <w:spacing w:before="0" w:line="276" w:lineRule="auto"/>
                    <w:jc w:val="right"/>
                  </w:pPr>
                  <w:r w:rsidRPr="5CA10620">
                    <w:rPr>
                      <w:rFonts w:eastAsia="Arial" w:cs="Arial"/>
                      <w:color w:val="44546A" w:themeColor="text2"/>
                      <w:szCs w:val="24"/>
                      <w:lang w:val="en"/>
                    </w:rPr>
                    <w:t>5.5%</w:t>
                  </w:r>
                </w:p>
              </w:tc>
              <w:tc>
                <w:tcPr>
                  <w:tcW w:w="86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center"/>
                </w:tcPr>
                <w:p w14:paraId="33DBA157" w14:textId="20D5C729" w:rsidR="5CA10620" w:rsidRDefault="5CA10620" w:rsidP="5CA10620">
                  <w:pPr>
                    <w:spacing w:before="0" w:line="276" w:lineRule="auto"/>
                    <w:jc w:val="right"/>
                  </w:pPr>
                  <w:r w:rsidRPr="5CA10620">
                    <w:rPr>
                      <w:rFonts w:eastAsia="Arial" w:cs="Arial"/>
                      <w:color w:val="44546A" w:themeColor="text2"/>
                      <w:szCs w:val="24"/>
                      <w:lang w:val="en"/>
                    </w:rPr>
                    <w:t>4.3%</w:t>
                  </w:r>
                </w:p>
              </w:tc>
              <w:tc>
                <w:tcPr>
                  <w:tcW w:w="86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center"/>
                </w:tcPr>
                <w:p w14:paraId="1EA1F496" w14:textId="59980042" w:rsidR="5CA10620" w:rsidRDefault="5CA10620" w:rsidP="5CA10620">
                  <w:pPr>
                    <w:spacing w:before="0" w:line="276" w:lineRule="auto"/>
                    <w:jc w:val="right"/>
                  </w:pPr>
                  <w:r w:rsidRPr="5CA10620">
                    <w:rPr>
                      <w:rFonts w:eastAsia="Arial" w:cs="Arial"/>
                      <w:color w:val="44546A" w:themeColor="text2"/>
                      <w:szCs w:val="24"/>
                      <w:lang w:val="en"/>
                    </w:rPr>
                    <w:t>24.8%</w:t>
                  </w:r>
                </w:p>
              </w:tc>
              <w:tc>
                <w:tcPr>
                  <w:tcW w:w="86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center"/>
                </w:tcPr>
                <w:p w14:paraId="49B89C36" w14:textId="07238B9C" w:rsidR="5CA10620" w:rsidRDefault="5CA10620" w:rsidP="5CA10620">
                  <w:pPr>
                    <w:spacing w:before="0" w:line="276" w:lineRule="auto"/>
                    <w:jc w:val="right"/>
                  </w:pPr>
                  <w:r w:rsidRPr="5CA10620">
                    <w:rPr>
                      <w:rFonts w:eastAsia="Arial" w:cs="Arial"/>
                      <w:color w:val="44546A" w:themeColor="text2"/>
                      <w:szCs w:val="24"/>
                      <w:lang w:val="en"/>
                    </w:rPr>
                    <w:t>7.9%</w:t>
                  </w:r>
                </w:p>
              </w:tc>
            </w:tr>
            <w:tr w:rsidR="5CA10620" w14:paraId="2037A27E" w14:textId="77777777" w:rsidTr="5CA10620">
              <w:trPr>
                <w:cnfStyle w:val="000000100000" w:firstRow="0" w:lastRow="0" w:firstColumn="0" w:lastColumn="0" w:oddVBand="0" w:evenVBand="0" w:oddHBand="1" w:evenHBand="0" w:firstRowFirstColumn="0" w:firstRowLastColumn="0" w:lastRowFirstColumn="0" w:lastRowLastColumn="0"/>
                <w:trHeight w:val="390"/>
              </w:trPr>
              <w:tc>
                <w:tcPr>
                  <w:tcW w:w="2109"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tcPr>
                <w:p w14:paraId="7924269A" w14:textId="53576271" w:rsidR="5CA10620" w:rsidRDefault="5CA10620" w:rsidP="5CA10620">
                  <w:pPr>
                    <w:spacing w:before="0" w:line="276" w:lineRule="auto"/>
                    <w:ind w:right="329"/>
                  </w:pPr>
                  <w:r w:rsidRPr="5CA10620">
                    <w:rPr>
                      <w:rFonts w:eastAsia="Arial" w:cs="Arial"/>
                      <w:color w:val="44546A" w:themeColor="text2"/>
                      <w:szCs w:val="24"/>
                      <w:lang w:val="en"/>
                    </w:rPr>
                    <w:t>Manchester</w:t>
                  </w:r>
                </w:p>
              </w:tc>
              <w:tc>
                <w:tcPr>
                  <w:tcW w:w="838"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center"/>
                </w:tcPr>
                <w:p w14:paraId="03006164" w14:textId="7A04D797" w:rsidR="5CA10620" w:rsidRDefault="5CA10620" w:rsidP="5CA10620">
                  <w:pPr>
                    <w:spacing w:before="0" w:line="276" w:lineRule="auto"/>
                    <w:jc w:val="right"/>
                  </w:pPr>
                  <w:r w:rsidRPr="5CA10620">
                    <w:rPr>
                      <w:rFonts w:eastAsia="Arial" w:cs="Arial"/>
                      <w:color w:val="44546A" w:themeColor="text2"/>
                      <w:szCs w:val="24"/>
                      <w:lang w:val="en"/>
                    </w:rPr>
                    <w:t>2.4%</w:t>
                  </w:r>
                </w:p>
              </w:tc>
              <w:tc>
                <w:tcPr>
                  <w:tcW w:w="731"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center"/>
                </w:tcPr>
                <w:p w14:paraId="3F2FB125" w14:textId="3E2005B7" w:rsidR="5CA10620" w:rsidRDefault="5CA10620" w:rsidP="5CA10620">
                  <w:pPr>
                    <w:spacing w:before="0" w:line="276" w:lineRule="auto"/>
                    <w:jc w:val="right"/>
                  </w:pPr>
                  <w:r w:rsidRPr="5CA10620">
                    <w:rPr>
                      <w:rFonts w:eastAsia="Arial" w:cs="Arial"/>
                      <w:color w:val="44546A" w:themeColor="text2"/>
                      <w:szCs w:val="24"/>
                      <w:lang w:val="en"/>
                    </w:rPr>
                    <w:t>4.8%</w:t>
                  </w:r>
                </w:p>
              </w:tc>
              <w:tc>
                <w:tcPr>
                  <w:tcW w:w="86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center"/>
                </w:tcPr>
                <w:p w14:paraId="3A1F7109" w14:textId="0C517872" w:rsidR="5CA10620" w:rsidRDefault="5CA10620" w:rsidP="5CA10620">
                  <w:pPr>
                    <w:spacing w:before="0" w:line="276" w:lineRule="auto"/>
                    <w:jc w:val="right"/>
                  </w:pPr>
                  <w:r w:rsidRPr="5CA10620">
                    <w:rPr>
                      <w:rFonts w:eastAsia="Arial" w:cs="Arial"/>
                      <w:color w:val="44546A" w:themeColor="text2"/>
                      <w:szCs w:val="24"/>
                      <w:lang w:val="en"/>
                    </w:rPr>
                    <w:t>6.2%</w:t>
                  </w:r>
                </w:p>
              </w:tc>
              <w:tc>
                <w:tcPr>
                  <w:tcW w:w="86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center"/>
                </w:tcPr>
                <w:p w14:paraId="42665A65" w14:textId="202C2DC1" w:rsidR="5CA10620" w:rsidRDefault="5CA10620" w:rsidP="5CA10620">
                  <w:pPr>
                    <w:spacing w:before="0" w:line="276" w:lineRule="auto"/>
                    <w:jc w:val="right"/>
                  </w:pPr>
                  <w:r w:rsidRPr="5CA10620">
                    <w:rPr>
                      <w:rFonts w:eastAsia="Arial" w:cs="Arial"/>
                      <w:color w:val="44546A" w:themeColor="text2"/>
                      <w:szCs w:val="24"/>
                      <w:lang w:val="en"/>
                    </w:rPr>
                    <w:t>41.1%</w:t>
                  </w:r>
                </w:p>
              </w:tc>
              <w:tc>
                <w:tcPr>
                  <w:tcW w:w="86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center"/>
                </w:tcPr>
                <w:p w14:paraId="363E2958" w14:textId="46366051" w:rsidR="5CA10620" w:rsidRDefault="5CA10620" w:rsidP="5CA10620">
                  <w:pPr>
                    <w:spacing w:before="0" w:line="276" w:lineRule="auto"/>
                    <w:jc w:val="right"/>
                  </w:pPr>
                  <w:r w:rsidRPr="5CA10620">
                    <w:rPr>
                      <w:rFonts w:eastAsia="Arial" w:cs="Arial"/>
                      <w:color w:val="44546A" w:themeColor="text2"/>
                      <w:szCs w:val="24"/>
                      <w:lang w:val="en"/>
                    </w:rPr>
                    <w:t>8.0%</w:t>
                  </w:r>
                </w:p>
              </w:tc>
            </w:tr>
            <w:tr w:rsidR="5CA10620" w14:paraId="21F42DF1" w14:textId="77777777" w:rsidTr="5CA10620">
              <w:trPr>
                <w:trHeight w:val="390"/>
              </w:trPr>
              <w:tc>
                <w:tcPr>
                  <w:tcW w:w="2109"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tcPr>
                <w:p w14:paraId="5A64A67B" w14:textId="20DEF919" w:rsidR="5CA10620" w:rsidRDefault="5CA10620" w:rsidP="5CA10620">
                  <w:pPr>
                    <w:spacing w:before="0" w:line="276" w:lineRule="auto"/>
                    <w:ind w:right="329"/>
                  </w:pPr>
                  <w:r w:rsidRPr="5CA10620">
                    <w:rPr>
                      <w:rFonts w:eastAsia="Arial" w:cs="Arial"/>
                      <w:color w:val="44546A" w:themeColor="text2"/>
                      <w:szCs w:val="24"/>
                      <w:lang w:val="en"/>
                    </w:rPr>
                    <w:t>Oldham</w:t>
                  </w:r>
                </w:p>
              </w:tc>
              <w:tc>
                <w:tcPr>
                  <w:tcW w:w="838"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center"/>
                </w:tcPr>
                <w:p w14:paraId="598FDE4F" w14:textId="1A7B2FF7" w:rsidR="5CA10620" w:rsidRDefault="5CA10620" w:rsidP="5CA10620">
                  <w:pPr>
                    <w:spacing w:before="0" w:line="276" w:lineRule="auto"/>
                    <w:jc w:val="right"/>
                  </w:pPr>
                  <w:r w:rsidRPr="5CA10620">
                    <w:rPr>
                      <w:rFonts w:eastAsia="Arial" w:cs="Arial"/>
                      <w:color w:val="44546A" w:themeColor="text2"/>
                      <w:szCs w:val="24"/>
                      <w:lang w:val="en"/>
                    </w:rPr>
                    <w:t>2.0%</w:t>
                  </w:r>
                </w:p>
              </w:tc>
              <w:tc>
                <w:tcPr>
                  <w:tcW w:w="731"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center"/>
                </w:tcPr>
                <w:p w14:paraId="7276465E" w14:textId="6E90CF57" w:rsidR="5CA10620" w:rsidRDefault="5CA10620" w:rsidP="5CA10620">
                  <w:pPr>
                    <w:spacing w:before="0" w:line="276" w:lineRule="auto"/>
                    <w:jc w:val="right"/>
                  </w:pPr>
                  <w:r w:rsidRPr="5CA10620">
                    <w:rPr>
                      <w:rFonts w:eastAsia="Arial" w:cs="Arial"/>
                      <w:color w:val="44546A" w:themeColor="text2"/>
                      <w:szCs w:val="24"/>
                      <w:lang w:val="en"/>
                    </w:rPr>
                    <w:t>5.7%</w:t>
                  </w:r>
                </w:p>
              </w:tc>
              <w:tc>
                <w:tcPr>
                  <w:tcW w:w="86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center"/>
                </w:tcPr>
                <w:p w14:paraId="685DC553" w14:textId="05C835CC" w:rsidR="5CA10620" w:rsidRDefault="5CA10620" w:rsidP="5CA10620">
                  <w:pPr>
                    <w:spacing w:before="0" w:line="276" w:lineRule="auto"/>
                    <w:jc w:val="right"/>
                  </w:pPr>
                  <w:r w:rsidRPr="5CA10620">
                    <w:rPr>
                      <w:rFonts w:eastAsia="Arial" w:cs="Arial"/>
                      <w:color w:val="44546A" w:themeColor="text2"/>
                      <w:szCs w:val="24"/>
                      <w:lang w:val="en"/>
                    </w:rPr>
                    <w:t>9.2%</w:t>
                  </w:r>
                </w:p>
              </w:tc>
              <w:tc>
                <w:tcPr>
                  <w:tcW w:w="86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center"/>
                </w:tcPr>
                <w:p w14:paraId="48DE4581" w14:textId="70A092C9" w:rsidR="5CA10620" w:rsidRDefault="5CA10620" w:rsidP="5CA10620">
                  <w:pPr>
                    <w:spacing w:before="0" w:line="276" w:lineRule="auto"/>
                    <w:jc w:val="right"/>
                  </w:pPr>
                  <w:r w:rsidRPr="5CA10620">
                    <w:rPr>
                      <w:rFonts w:eastAsia="Arial" w:cs="Arial"/>
                      <w:color w:val="44546A" w:themeColor="text2"/>
                      <w:szCs w:val="24"/>
                      <w:lang w:val="en"/>
                    </w:rPr>
                    <w:t>32.7%</w:t>
                  </w:r>
                </w:p>
              </w:tc>
              <w:tc>
                <w:tcPr>
                  <w:tcW w:w="86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center"/>
                </w:tcPr>
                <w:p w14:paraId="2930B1FB" w14:textId="2F20375F" w:rsidR="5CA10620" w:rsidRDefault="5CA10620" w:rsidP="5CA10620">
                  <w:pPr>
                    <w:spacing w:before="0" w:line="276" w:lineRule="auto"/>
                    <w:jc w:val="right"/>
                  </w:pPr>
                  <w:r w:rsidRPr="5CA10620">
                    <w:rPr>
                      <w:rFonts w:eastAsia="Arial" w:cs="Arial"/>
                      <w:color w:val="44546A" w:themeColor="text2"/>
                      <w:szCs w:val="24"/>
                      <w:lang w:val="en"/>
                    </w:rPr>
                    <w:t>10.4%</w:t>
                  </w:r>
                </w:p>
              </w:tc>
            </w:tr>
            <w:tr w:rsidR="5CA10620" w14:paraId="59CF92B0" w14:textId="77777777" w:rsidTr="5CA10620">
              <w:trPr>
                <w:cnfStyle w:val="000000100000" w:firstRow="0" w:lastRow="0" w:firstColumn="0" w:lastColumn="0" w:oddVBand="0" w:evenVBand="0" w:oddHBand="1" w:evenHBand="0" w:firstRowFirstColumn="0" w:firstRowLastColumn="0" w:lastRowFirstColumn="0" w:lastRowLastColumn="0"/>
                <w:trHeight w:val="390"/>
              </w:trPr>
              <w:tc>
                <w:tcPr>
                  <w:tcW w:w="2109"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tcPr>
                <w:p w14:paraId="14975345" w14:textId="39BE4E5E" w:rsidR="5CA10620" w:rsidRDefault="5CA10620" w:rsidP="5CA10620">
                  <w:pPr>
                    <w:spacing w:before="0" w:line="276" w:lineRule="auto"/>
                    <w:ind w:right="329"/>
                  </w:pPr>
                  <w:r w:rsidRPr="5CA10620">
                    <w:rPr>
                      <w:rFonts w:eastAsia="Arial" w:cs="Arial"/>
                      <w:color w:val="44546A" w:themeColor="text2"/>
                      <w:szCs w:val="24"/>
                      <w:lang w:val="en"/>
                    </w:rPr>
                    <w:t>Rochdale</w:t>
                  </w:r>
                </w:p>
              </w:tc>
              <w:tc>
                <w:tcPr>
                  <w:tcW w:w="838"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center"/>
                </w:tcPr>
                <w:p w14:paraId="656B46FB" w14:textId="5A705B50" w:rsidR="5CA10620" w:rsidRDefault="5CA10620" w:rsidP="5CA10620">
                  <w:pPr>
                    <w:spacing w:before="0" w:line="276" w:lineRule="auto"/>
                    <w:jc w:val="right"/>
                  </w:pPr>
                  <w:r w:rsidRPr="5CA10620">
                    <w:rPr>
                      <w:rFonts w:eastAsia="Arial" w:cs="Arial"/>
                      <w:color w:val="44546A" w:themeColor="text2"/>
                      <w:szCs w:val="24"/>
                      <w:lang w:val="en"/>
                    </w:rPr>
                    <w:t>3.7%</w:t>
                  </w:r>
                </w:p>
              </w:tc>
              <w:tc>
                <w:tcPr>
                  <w:tcW w:w="731"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center"/>
                </w:tcPr>
                <w:p w14:paraId="60C7725C" w14:textId="7150D42C" w:rsidR="5CA10620" w:rsidRDefault="5CA10620" w:rsidP="5CA10620">
                  <w:pPr>
                    <w:spacing w:before="0" w:line="276" w:lineRule="auto"/>
                    <w:jc w:val="right"/>
                  </w:pPr>
                  <w:r w:rsidRPr="5CA10620">
                    <w:rPr>
                      <w:rFonts w:eastAsia="Arial" w:cs="Arial"/>
                      <w:color w:val="44546A" w:themeColor="text2"/>
                      <w:szCs w:val="24"/>
                      <w:lang w:val="en"/>
                    </w:rPr>
                    <w:t>6.1%</w:t>
                  </w:r>
                </w:p>
              </w:tc>
              <w:tc>
                <w:tcPr>
                  <w:tcW w:w="86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center"/>
                </w:tcPr>
                <w:p w14:paraId="5D2C4A6E" w14:textId="61BA3B0A" w:rsidR="5CA10620" w:rsidRDefault="5CA10620" w:rsidP="5CA10620">
                  <w:pPr>
                    <w:spacing w:before="0" w:line="276" w:lineRule="auto"/>
                    <w:jc w:val="right"/>
                  </w:pPr>
                  <w:r w:rsidRPr="5CA10620">
                    <w:rPr>
                      <w:rFonts w:eastAsia="Arial" w:cs="Arial"/>
                      <w:color w:val="44546A" w:themeColor="text2"/>
                      <w:szCs w:val="24"/>
                      <w:lang w:val="en"/>
                    </w:rPr>
                    <w:t>11.4%</w:t>
                  </w:r>
                </w:p>
              </w:tc>
              <w:tc>
                <w:tcPr>
                  <w:tcW w:w="86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center"/>
                </w:tcPr>
                <w:p w14:paraId="42E60E76" w14:textId="136CAE5E" w:rsidR="5CA10620" w:rsidRDefault="5CA10620" w:rsidP="5CA10620">
                  <w:pPr>
                    <w:spacing w:before="0" w:line="276" w:lineRule="auto"/>
                    <w:jc w:val="right"/>
                  </w:pPr>
                  <w:r w:rsidRPr="5CA10620">
                    <w:rPr>
                      <w:rFonts w:eastAsia="Arial" w:cs="Arial"/>
                      <w:color w:val="44546A" w:themeColor="text2"/>
                      <w:szCs w:val="24"/>
                      <w:lang w:val="en"/>
                    </w:rPr>
                    <w:t>35.3%</w:t>
                  </w:r>
                </w:p>
              </w:tc>
              <w:tc>
                <w:tcPr>
                  <w:tcW w:w="86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center"/>
                </w:tcPr>
                <w:p w14:paraId="126F46FF" w14:textId="19BAF245" w:rsidR="5CA10620" w:rsidRDefault="5CA10620" w:rsidP="5CA10620">
                  <w:pPr>
                    <w:spacing w:before="0" w:line="276" w:lineRule="auto"/>
                    <w:jc w:val="right"/>
                  </w:pPr>
                  <w:r w:rsidRPr="5CA10620">
                    <w:rPr>
                      <w:rFonts w:eastAsia="Arial" w:cs="Arial"/>
                      <w:color w:val="44546A" w:themeColor="text2"/>
                      <w:szCs w:val="24"/>
                      <w:lang w:val="en"/>
                    </w:rPr>
                    <w:t>12.3%</w:t>
                  </w:r>
                </w:p>
              </w:tc>
            </w:tr>
            <w:tr w:rsidR="5CA10620" w14:paraId="2400A5B9" w14:textId="77777777" w:rsidTr="5CA10620">
              <w:trPr>
                <w:trHeight w:val="390"/>
              </w:trPr>
              <w:tc>
                <w:tcPr>
                  <w:tcW w:w="2109"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tcPr>
                <w:p w14:paraId="48E857D0" w14:textId="55A3BFA7" w:rsidR="5CA10620" w:rsidRDefault="5CA10620" w:rsidP="5CA10620">
                  <w:pPr>
                    <w:spacing w:before="0" w:line="276" w:lineRule="auto"/>
                    <w:ind w:right="329"/>
                  </w:pPr>
                  <w:r w:rsidRPr="5CA10620">
                    <w:rPr>
                      <w:rFonts w:eastAsia="Arial" w:cs="Arial"/>
                      <w:color w:val="44546A" w:themeColor="text2"/>
                      <w:szCs w:val="24"/>
                      <w:lang w:val="en"/>
                    </w:rPr>
                    <w:t>Salford</w:t>
                  </w:r>
                </w:p>
              </w:tc>
              <w:tc>
                <w:tcPr>
                  <w:tcW w:w="838"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center"/>
                </w:tcPr>
                <w:p w14:paraId="7A87A58C" w14:textId="633E296B" w:rsidR="5CA10620" w:rsidRDefault="5CA10620" w:rsidP="5CA10620">
                  <w:pPr>
                    <w:spacing w:before="0" w:line="276" w:lineRule="auto"/>
                    <w:jc w:val="right"/>
                  </w:pPr>
                  <w:r w:rsidRPr="5CA10620">
                    <w:rPr>
                      <w:rFonts w:eastAsia="Arial" w:cs="Arial"/>
                      <w:color w:val="44546A" w:themeColor="text2"/>
                      <w:szCs w:val="24"/>
                      <w:lang w:val="en"/>
                    </w:rPr>
                    <w:t>13.3%</w:t>
                  </w:r>
                </w:p>
              </w:tc>
              <w:tc>
                <w:tcPr>
                  <w:tcW w:w="731"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center"/>
                </w:tcPr>
                <w:p w14:paraId="34E20B0F" w14:textId="358E9D59" w:rsidR="5CA10620" w:rsidRDefault="5CA10620" w:rsidP="5CA10620">
                  <w:pPr>
                    <w:spacing w:before="0" w:line="276" w:lineRule="auto"/>
                    <w:jc w:val="right"/>
                  </w:pPr>
                  <w:r w:rsidRPr="5CA10620">
                    <w:rPr>
                      <w:rFonts w:eastAsia="Arial" w:cs="Arial"/>
                      <w:color w:val="44546A" w:themeColor="text2"/>
                      <w:szCs w:val="24"/>
                      <w:lang w:val="en"/>
                    </w:rPr>
                    <w:t>12.4%</w:t>
                  </w:r>
                </w:p>
              </w:tc>
              <w:tc>
                <w:tcPr>
                  <w:tcW w:w="86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center"/>
                </w:tcPr>
                <w:p w14:paraId="72708921" w14:textId="7B286EF4" w:rsidR="5CA10620" w:rsidRDefault="5CA10620" w:rsidP="5CA10620">
                  <w:pPr>
                    <w:spacing w:before="0" w:line="276" w:lineRule="auto"/>
                    <w:jc w:val="right"/>
                  </w:pPr>
                  <w:r w:rsidRPr="5CA10620">
                    <w:rPr>
                      <w:rFonts w:eastAsia="Arial" w:cs="Arial"/>
                      <w:color w:val="44546A" w:themeColor="text2"/>
                      <w:szCs w:val="24"/>
                      <w:lang w:val="en"/>
                    </w:rPr>
                    <w:t>15.4%</w:t>
                  </w:r>
                </w:p>
              </w:tc>
              <w:tc>
                <w:tcPr>
                  <w:tcW w:w="86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center"/>
                </w:tcPr>
                <w:p w14:paraId="6FB761A8" w14:textId="3A1464C8" w:rsidR="5CA10620" w:rsidRDefault="5CA10620" w:rsidP="5CA10620">
                  <w:pPr>
                    <w:spacing w:before="0" w:line="276" w:lineRule="auto"/>
                    <w:jc w:val="right"/>
                  </w:pPr>
                  <w:r w:rsidRPr="5CA10620">
                    <w:rPr>
                      <w:rFonts w:eastAsia="Arial" w:cs="Arial"/>
                      <w:color w:val="44546A" w:themeColor="text2"/>
                      <w:szCs w:val="24"/>
                      <w:lang w:val="en"/>
                    </w:rPr>
                    <w:t>32.5%</w:t>
                  </w:r>
                </w:p>
              </w:tc>
              <w:tc>
                <w:tcPr>
                  <w:tcW w:w="86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center"/>
                </w:tcPr>
                <w:p w14:paraId="21534570" w14:textId="50D3017F" w:rsidR="5CA10620" w:rsidRDefault="5CA10620" w:rsidP="5CA10620">
                  <w:pPr>
                    <w:spacing w:before="0" w:line="276" w:lineRule="auto"/>
                    <w:jc w:val="right"/>
                  </w:pPr>
                  <w:r w:rsidRPr="5CA10620">
                    <w:rPr>
                      <w:rFonts w:eastAsia="Arial" w:cs="Arial"/>
                      <w:color w:val="44546A" w:themeColor="text2"/>
                      <w:szCs w:val="24"/>
                      <w:lang w:val="en"/>
                    </w:rPr>
                    <w:t>16.5%</w:t>
                  </w:r>
                </w:p>
              </w:tc>
            </w:tr>
            <w:tr w:rsidR="5CA10620" w14:paraId="1BB95FCD" w14:textId="77777777" w:rsidTr="5CA10620">
              <w:trPr>
                <w:cnfStyle w:val="000000100000" w:firstRow="0" w:lastRow="0" w:firstColumn="0" w:lastColumn="0" w:oddVBand="0" w:evenVBand="0" w:oddHBand="1" w:evenHBand="0" w:firstRowFirstColumn="0" w:firstRowLastColumn="0" w:lastRowFirstColumn="0" w:lastRowLastColumn="0"/>
                <w:trHeight w:val="390"/>
              </w:trPr>
              <w:tc>
                <w:tcPr>
                  <w:tcW w:w="2109"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tcPr>
                <w:p w14:paraId="12B7FD3A" w14:textId="483A48B0" w:rsidR="5CA10620" w:rsidRDefault="5CA10620" w:rsidP="5CA10620">
                  <w:pPr>
                    <w:spacing w:before="0" w:line="276" w:lineRule="auto"/>
                    <w:ind w:right="329"/>
                  </w:pPr>
                  <w:r w:rsidRPr="5CA10620">
                    <w:rPr>
                      <w:rFonts w:eastAsia="Arial" w:cs="Arial"/>
                      <w:color w:val="44546A" w:themeColor="text2"/>
                      <w:szCs w:val="24"/>
                      <w:lang w:val="en"/>
                    </w:rPr>
                    <w:t>Stockport</w:t>
                  </w:r>
                </w:p>
              </w:tc>
              <w:tc>
                <w:tcPr>
                  <w:tcW w:w="838"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center"/>
                </w:tcPr>
                <w:p w14:paraId="0B29A219" w14:textId="5A5503F8" w:rsidR="5CA10620" w:rsidRDefault="5CA10620" w:rsidP="5CA10620">
                  <w:pPr>
                    <w:spacing w:before="0" w:line="276" w:lineRule="auto"/>
                    <w:jc w:val="right"/>
                  </w:pPr>
                  <w:r w:rsidRPr="5CA10620">
                    <w:rPr>
                      <w:rFonts w:eastAsia="Arial" w:cs="Arial"/>
                      <w:color w:val="44546A" w:themeColor="text2"/>
                      <w:szCs w:val="24"/>
                      <w:lang w:val="en"/>
                    </w:rPr>
                    <w:t>2.4%</w:t>
                  </w:r>
                </w:p>
              </w:tc>
              <w:tc>
                <w:tcPr>
                  <w:tcW w:w="731"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center"/>
                </w:tcPr>
                <w:p w14:paraId="115DF95E" w14:textId="1A43DAE2" w:rsidR="5CA10620" w:rsidRDefault="5CA10620" w:rsidP="5CA10620">
                  <w:pPr>
                    <w:spacing w:before="0" w:line="276" w:lineRule="auto"/>
                    <w:jc w:val="right"/>
                  </w:pPr>
                  <w:r w:rsidRPr="5CA10620">
                    <w:rPr>
                      <w:rFonts w:eastAsia="Arial" w:cs="Arial"/>
                      <w:color w:val="44546A" w:themeColor="text2"/>
                      <w:szCs w:val="24"/>
                      <w:lang w:val="en"/>
                    </w:rPr>
                    <w:t>2.5%</w:t>
                  </w:r>
                </w:p>
              </w:tc>
              <w:tc>
                <w:tcPr>
                  <w:tcW w:w="86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center"/>
                </w:tcPr>
                <w:p w14:paraId="5ECB421D" w14:textId="486E5678" w:rsidR="5CA10620" w:rsidRDefault="5CA10620" w:rsidP="5CA10620">
                  <w:pPr>
                    <w:spacing w:before="0" w:line="276" w:lineRule="auto"/>
                    <w:jc w:val="right"/>
                  </w:pPr>
                  <w:r w:rsidRPr="5CA10620">
                    <w:rPr>
                      <w:rFonts w:eastAsia="Arial" w:cs="Arial"/>
                      <w:color w:val="44546A" w:themeColor="text2"/>
                      <w:szCs w:val="24"/>
                      <w:lang w:val="en"/>
                    </w:rPr>
                    <w:t>5.0%</w:t>
                  </w:r>
                </w:p>
              </w:tc>
              <w:tc>
                <w:tcPr>
                  <w:tcW w:w="86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center"/>
                </w:tcPr>
                <w:p w14:paraId="1FA06B44" w14:textId="2EA8CBB7" w:rsidR="5CA10620" w:rsidRDefault="5CA10620" w:rsidP="5CA10620">
                  <w:pPr>
                    <w:spacing w:before="0" w:line="276" w:lineRule="auto"/>
                    <w:jc w:val="right"/>
                  </w:pPr>
                  <w:r w:rsidRPr="5CA10620">
                    <w:rPr>
                      <w:rFonts w:eastAsia="Arial" w:cs="Arial"/>
                      <w:color w:val="44546A" w:themeColor="text2"/>
                      <w:szCs w:val="24"/>
                      <w:lang w:val="en"/>
                    </w:rPr>
                    <w:t>24.2%</w:t>
                  </w:r>
                </w:p>
              </w:tc>
              <w:tc>
                <w:tcPr>
                  <w:tcW w:w="86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center"/>
                </w:tcPr>
                <w:p w14:paraId="46A42738" w14:textId="53CE4AD6" w:rsidR="5CA10620" w:rsidRDefault="5CA10620" w:rsidP="5CA10620">
                  <w:pPr>
                    <w:spacing w:before="0" w:line="276" w:lineRule="auto"/>
                    <w:jc w:val="right"/>
                  </w:pPr>
                  <w:r w:rsidRPr="5CA10620">
                    <w:rPr>
                      <w:rFonts w:eastAsia="Arial" w:cs="Arial"/>
                      <w:color w:val="44546A" w:themeColor="text2"/>
                      <w:szCs w:val="24"/>
                      <w:lang w:val="en"/>
                    </w:rPr>
                    <w:t>7.9%</w:t>
                  </w:r>
                </w:p>
              </w:tc>
            </w:tr>
            <w:tr w:rsidR="5CA10620" w14:paraId="28435530" w14:textId="77777777" w:rsidTr="5CA10620">
              <w:trPr>
                <w:trHeight w:val="390"/>
              </w:trPr>
              <w:tc>
                <w:tcPr>
                  <w:tcW w:w="2109"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tcPr>
                <w:p w14:paraId="3831CA7E" w14:textId="57DFDB9D" w:rsidR="5CA10620" w:rsidRDefault="5CA10620" w:rsidP="5CA10620">
                  <w:pPr>
                    <w:spacing w:before="0" w:line="276" w:lineRule="auto"/>
                    <w:ind w:right="329"/>
                  </w:pPr>
                  <w:r w:rsidRPr="5CA10620">
                    <w:rPr>
                      <w:rFonts w:eastAsia="Arial" w:cs="Arial"/>
                      <w:color w:val="44546A" w:themeColor="text2"/>
                      <w:szCs w:val="24"/>
                      <w:lang w:val="en"/>
                    </w:rPr>
                    <w:t>Tameside</w:t>
                  </w:r>
                </w:p>
              </w:tc>
              <w:tc>
                <w:tcPr>
                  <w:tcW w:w="838"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center"/>
                </w:tcPr>
                <w:p w14:paraId="6E302D7D" w14:textId="1F77824D" w:rsidR="5CA10620" w:rsidRDefault="5CA10620" w:rsidP="5CA10620">
                  <w:pPr>
                    <w:spacing w:before="0" w:line="276" w:lineRule="auto"/>
                    <w:jc w:val="right"/>
                  </w:pPr>
                  <w:r w:rsidRPr="5CA10620">
                    <w:rPr>
                      <w:rFonts w:eastAsia="Arial" w:cs="Arial"/>
                      <w:color w:val="44546A" w:themeColor="text2"/>
                      <w:szCs w:val="24"/>
                      <w:lang w:val="en"/>
                    </w:rPr>
                    <w:t>5.0%</w:t>
                  </w:r>
                </w:p>
              </w:tc>
              <w:tc>
                <w:tcPr>
                  <w:tcW w:w="731"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center"/>
                </w:tcPr>
                <w:p w14:paraId="4D15EB6C" w14:textId="296B5F4B" w:rsidR="5CA10620" w:rsidRDefault="5CA10620" w:rsidP="5CA10620">
                  <w:pPr>
                    <w:spacing w:before="0" w:line="276" w:lineRule="auto"/>
                    <w:jc w:val="right"/>
                  </w:pPr>
                  <w:r w:rsidRPr="5CA10620">
                    <w:rPr>
                      <w:rFonts w:eastAsia="Arial" w:cs="Arial"/>
                      <w:color w:val="44546A" w:themeColor="text2"/>
                      <w:szCs w:val="24"/>
                      <w:lang w:val="en"/>
                    </w:rPr>
                    <w:t>6.0%</w:t>
                  </w:r>
                </w:p>
              </w:tc>
              <w:tc>
                <w:tcPr>
                  <w:tcW w:w="86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center"/>
                </w:tcPr>
                <w:p w14:paraId="329525F8" w14:textId="061D7F76" w:rsidR="5CA10620" w:rsidRDefault="5CA10620" w:rsidP="5CA10620">
                  <w:pPr>
                    <w:spacing w:before="0" w:line="276" w:lineRule="auto"/>
                    <w:jc w:val="right"/>
                  </w:pPr>
                  <w:r w:rsidRPr="5CA10620">
                    <w:rPr>
                      <w:rFonts w:eastAsia="Arial" w:cs="Arial"/>
                      <w:color w:val="44546A" w:themeColor="text2"/>
                      <w:szCs w:val="24"/>
                      <w:lang w:val="en"/>
                    </w:rPr>
                    <w:t>3.6%</w:t>
                  </w:r>
                </w:p>
              </w:tc>
              <w:tc>
                <w:tcPr>
                  <w:tcW w:w="86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center"/>
                </w:tcPr>
                <w:p w14:paraId="3D8C9E48" w14:textId="62C6ABEB" w:rsidR="5CA10620" w:rsidRDefault="5CA10620" w:rsidP="5CA10620">
                  <w:pPr>
                    <w:spacing w:before="0" w:line="276" w:lineRule="auto"/>
                    <w:jc w:val="right"/>
                  </w:pPr>
                  <w:r w:rsidRPr="5CA10620">
                    <w:rPr>
                      <w:rFonts w:eastAsia="Arial" w:cs="Arial"/>
                      <w:color w:val="44546A" w:themeColor="text2"/>
                      <w:szCs w:val="24"/>
                      <w:lang w:val="en"/>
                    </w:rPr>
                    <w:t>29.5%</w:t>
                  </w:r>
                </w:p>
              </w:tc>
              <w:tc>
                <w:tcPr>
                  <w:tcW w:w="86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center"/>
                </w:tcPr>
                <w:p w14:paraId="403C6F3F" w14:textId="2A97EDCC" w:rsidR="5CA10620" w:rsidRDefault="5CA10620" w:rsidP="5CA10620">
                  <w:pPr>
                    <w:spacing w:before="0" w:line="276" w:lineRule="auto"/>
                    <w:jc w:val="right"/>
                  </w:pPr>
                  <w:r w:rsidRPr="5CA10620">
                    <w:rPr>
                      <w:rFonts w:eastAsia="Arial" w:cs="Arial"/>
                      <w:color w:val="44546A" w:themeColor="text2"/>
                      <w:szCs w:val="24"/>
                      <w:lang w:val="en"/>
                    </w:rPr>
                    <w:t>9.0%</w:t>
                  </w:r>
                </w:p>
              </w:tc>
            </w:tr>
            <w:tr w:rsidR="5CA10620" w14:paraId="3EADDA1B" w14:textId="77777777" w:rsidTr="5CA10620">
              <w:trPr>
                <w:cnfStyle w:val="000000100000" w:firstRow="0" w:lastRow="0" w:firstColumn="0" w:lastColumn="0" w:oddVBand="0" w:evenVBand="0" w:oddHBand="1" w:evenHBand="0" w:firstRowFirstColumn="0" w:firstRowLastColumn="0" w:lastRowFirstColumn="0" w:lastRowLastColumn="0"/>
                <w:trHeight w:val="390"/>
              </w:trPr>
              <w:tc>
                <w:tcPr>
                  <w:tcW w:w="2109"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tcPr>
                <w:p w14:paraId="6860AD2F" w14:textId="4527AB5C" w:rsidR="5CA10620" w:rsidRDefault="5CA10620" w:rsidP="5CA10620">
                  <w:pPr>
                    <w:spacing w:before="0" w:line="276" w:lineRule="auto"/>
                    <w:ind w:right="329"/>
                  </w:pPr>
                  <w:r w:rsidRPr="5CA10620">
                    <w:rPr>
                      <w:rFonts w:eastAsia="Arial" w:cs="Arial"/>
                      <w:color w:val="44546A" w:themeColor="text2"/>
                      <w:szCs w:val="24"/>
                      <w:lang w:val="en"/>
                    </w:rPr>
                    <w:t>Trafford</w:t>
                  </w:r>
                </w:p>
              </w:tc>
              <w:tc>
                <w:tcPr>
                  <w:tcW w:w="838"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center"/>
                </w:tcPr>
                <w:p w14:paraId="74FAA579" w14:textId="49B853F0" w:rsidR="5CA10620" w:rsidRDefault="5CA10620" w:rsidP="5CA10620">
                  <w:pPr>
                    <w:spacing w:before="0" w:line="276" w:lineRule="auto"/>
                    <w:jc w:val="right"/>
                  </w:pPr>
                  <w:r w:rsidRPr="5CA10620">
                    <w:rPr>
                      <w:rFonts w:eastAsia="Arial" w:cs="Arial"/>
                      <w:color w:val="44546A" w:themeColor="text2"/>
                      <w:szCs w:val="24"/>
                      <w:lang w:val="en"/>
                    </w:rPr>
                    <w:t>1.9%</w:t>
                  </w:r>
                </w:p>
              </w:tc>
              <w:tc>
                <w:tcPr>
                  <w:tcW w:w="731"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center"/>
                </w:tcPr>
                <w:p w14:paraId="1A0E3830" w14:textId="76FA28FE" w:rsidR="5CA10620" w:rsidRDefault="5CA10620" w:rsidP="5CA10620">
                  <w:pPr>
                    <w:spacing w:before="0" w:line="276" w:lineRule="auto"/>
                    <w:jc w:val="right"/>
                  </w:pPr>
                  <w:r w:rsidRPr="5CA10620">
                    <w:rPr>
                      <w:rFonts w:eastAsia="Arial" w:cs="Arial"/>
                      <w:color w:val="44546A" w:themeColor="text2"/>
                      <w:szCs w:val="24"/>
                      <w:lang w:val="en"/>
                    </w:rPr>
                    <w:t>5.1%</w:t>
                  </w:r>
                </w:p>
              </w:tc>
              <w:tc>
                <w:tcPr>
                  <w:tcW w:w="86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center"/>
                </w:tcPr>
                <w:p w14:paraId="65E4B082" w14:textId="0F3E75B3" w:rsidR="5CA10620" w:rsidRDefault="5CA10620" w:rsidP="5CA10620">
                  <w:pPr>
                    <w:spacing w:before="0" w:line="276" w:lineRule="auto"/>
                    <w:jc w:val="right"/>
                  </w:pPr>
                  <w:r w:rsidRPr="5CA10620">
                    <w:rPr>
                      <w:rFonts w:eastAsia="Arial" w:cs="Arial"/>
                      <w:color w:val="44546A" w:themeColor="text2"/>
                      <w:szCs w:val="24"/>
                      <w:lang w:val="en"/>
                    </w:rPr>
                    <w:t>5.6%</w:t>
                  </w:r>
                </w:p>
              </w:tc>
              <w:tc>
                <w:tcPr>
                  <w:tcW w:w="86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center"/>
                </w:tcPr>
                <w:p w14:paraId="0CC102EF" w14:textId="1069B0F9" w:rsidR="5CA10620" w:rsidRDefault="5CA10620" w:rsidP="5CA10620">
                  <w:pPr>
                    <w:spacing w:before="0" w:line="276" w:lineRule="auto"/>
                    <w:jc w:val="right"/>
                  </w:pPr>
                  <w:r w:rsidRPr="5CA10620">
                    <w:rPr>
                      <w:rFonts w:eastAsia="Arial" w:cs="Arial"/>
                      <w:color w:val="44546A" w:themeColor="text2"/>
                      <w:szCs w:val="24"/>
                      <w:lang w:val="en"/>
                    </w:rPr>
                    <w:t>30.8%</w:t>
                  </w:r>
                </w:p>
              </w:tc>
              <w:tc>
                <w:tcPr>
                  <w:tcW w:w="86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center"/>
                </w:tcPr>
                <w:p w14:paraId="61002E8E" w14:textId="6CD5B03E" w:rsidR="5CA10620" w:rsidRDefault="5CA10620" w:rsidP="5CA10620">
                  <w:pPr>
                    <w:spacing w:before="0" w:line="276" w:lineRule="auto"/>
                    <w:jc w:val="right"/>
                  </w:pPr>
                  <w:r w:rsidRPr="5CA10620">
                    <w:rPr>
                      <w:rFonts w:eastAsia="Arial" w:cs="Arial"/>
                      <w:color w:val="44546A" w:themeColor="text2"/>
                      <w:szCs w:val="24"/>
                      <w:lang w:val="en"/>
                    </w:rPr>
                    <w:t>9.0%</w:t>
                  </w:r>
                </w:p>
              </w:tc>
            </w:tr>
            <w:tr w:rsidR="5CA10620" w14:paraId="6007D5EE" w14:textId="77777777" w:rsidTr="5CA10620">
              <w:trPr>
                <w:trHeight w:val="390"/>
              </w:trPr>
              <w:tc>
                <w:tcPr>
                  <w:tcW w:w="2109"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tcPr>
                <w:p w14:paraId="1E86E54F" w14:textId="12071F10" w:rsidR="5CA10620" w:rsidRDefault="5CA10620" w:rsidP="5CA10620">
                  <w:pPr>
                    <w:spacing w:before="0" w:line="276" w:lineRule="auto"/>
                    <w:ind w:right="329"/>
                  </w:pPr>
                  <w:r w:rsidRPr="5CA10620">
                    <w:rPr>
                      <w:rFonts w:eastAsia="Arial" w:cs="Arial"/>
                      <w:color w:val="44546A" w:themeColor="text2"/>
                      <w:szCs w:val="24"/>
                      <w:lang w:val="en"/>
                    </w:rPr>
                    <w:t>Wigan</w:t>
                  </w:r>
                </w:p>
              </w:tc>
              <w:tc>
                <w:tcPr>
                  <w:tcW w:w="838"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center"/>
                </w:tcPr>
                <w:p w14:paraId="5E6061E3" w14:textId="5FBA9B31" w:rsidR="5CA10620" w:rsidRDefault="5CA10620" w:rsidP="5CA10620">
                  <w:pPr>
                    <w:spacing w:before="0" w:line="276" w:lineRule="auto"/>
                    <w:jc w:val="right"/>
                  </w:pPr>
                  <w:r w:rsidRPr="5CA10620">
                    <w:rPr>
                      <w:rFonts w:eastAsia="Arial" w:cs="Arial"/>
                      <w:color w:val="44546A" w:themeColor="text2"/>
                      <w:szCs w:val="24"/>
                      <w:lang w:val="en"/>
                    </w:rPr>
                    <w:t>-3.5%</w:t>
                  </w:r>
                </w:p>
              </w:tc>
              <w:tc>
                <w:tcPr>
                  <w:tcW w:w="731"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center"/>
                </w:tcPr>
                <w:p w14:paraId="6BA246E8" w14:textId="0D5B6F29" w:rsidR="5CA10620" w:rsidRDefault="5CA10620" w:rsidP="5CA10620">
                  <w:pPr>
                    <w:spacing w:before="0" w:line="276" w:lineRule="auto"/>
                    <w:jc w:val="right"/>
                  </w:pPr>
                  <w:r w:rsidRPr="5CA10620">
                    <w:rPr>
                      <w:rFonts w:eastAsia="Arial" w:cs="Arial"/>
                      <w:color w:val="44546A" w:themeColor="text2"/>
                      <w:szCs w:val="24"/>
                      <w:lang w:val="en"/>
                    </w:rPr>
                    <w:t>0.6%</w:t>
                  </w:r>
                </w:p>
              </w:tc>
              <w:tc>
                <w:tcPr>
                  <w:tcW w:w="86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center"/>
                </w:tcPr>
                <w:p w14:paraId="55F6E52E" w14:textId="5E642328" w:rsidR="5CA10620" w:rsidRDefault="5CA10620" w:rsidP="5CA10620">
                  <w:pPr>
                    <w:spacing w:before="0" w:line="276" w:lineRule="auto"/>
                    <w:jc w:val="right"/>
                  </w:pPr>
                  <w:r w:rsidRPr="5CA10620">
                    <w:rPr>
                      <w:rFonts w:eastAsia="Arial" w:cs="Arial"/>
                      <w:color w:val="44546A" w:themeColor="text2"/>
                      <w:szCs w:val="24"/>
                      <w:lang w:val="en"/>
                    </w:rPr>
                    <w:t>0.9%</w:t>
                  </w:r>
                </w:p>
              </w:tc>
              <w:tc>
                <w:tcPr>
                  <w:tcW w:w="86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center"/>
                </w:tcPr>
                <w:p w14:paraId="10673F20" w14:textId="2760958C" w:rsidR="5CA10620" w:rsidRDefault="5CA10620" w:rsidP="5CA10620">
                  <w:pPr>
                    <w:spacing w:before="0" w:line="276" w:lineRule="auto"/>
                    <w:jc w:val="right"/>
                  </w:pPr>
                  <w:r w:rsidRPr="5CA10620">
                    <w:rPr>
                      <w:rFonts w:eastAsia="Arial" w:cs="Arial"/>
                      <w:color w:val="44546A" w:themeColor="text2"/>
                      <w:szCs w:val="24"/>
                      <w:lang w:val="en"/>
                    </w:rPr>
                    <w:t>33.8%</w:t>
                  </w:r>
                </w:p>
              </w:tc>
              <w:tc>
                <w:tcPr>
                  <w:tcW w:w="86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center"/>
                </w:tcPr>
                <w:p w14:paraId="502D76B8" w14:textId="1E021870" w:rsidR="5CA10620" w:rsidRDefault="5CA10620" w:rsidP="5CA10620">
                  <w:pPr>
                    <w:spacing w:before="0" w:line="276" w:lineRule="auto"/>
                    <w:jc w:val="right"/>
                  </w:pPr>
                  <w:r w:rsidRPr="5CA10620">
                    <w:rPr>
                      <w:rFonts w:eastAsia="Arial" w:cs="Arial"/>
                      <w:color w:val="44546A" w:themeColor="text2"/>
                      <w:szCs w:val="24"/>
                      <w:lang w:val="en"/>
                    </w:rPr>
                    <w:t>6.2%</w:t>
                  </w:r>
                </w:p>
              </w:tc>
            </w:tr>
            <w:tr w:rsidR="5CA10620" w14:paraId="47B56C32" w14:textId="77777777" w:rsidTr="5CA10620">
              <w:trPr>
                <w:cnfStyle w:val="000000100000" w:firstRow="0" w:lastRow="0" w:firstColumn="0" w:lastColumn="0" w:oddVBand="0" w:evenVBand="0" w:oddHBand="1" w:evenHBand="0" w:firstRowFirstColumn="0" w:firstRowLastColumn="0" w:lastRowFirstColumn="0" w:lastRowLastColumn="0"/>
                <w:trHeight w:val="390"/>
              </w:trPr>
              <w:tc>
                <w:tcPr>
                  <w:tcW w:w="2109"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D9E1F2"/>
                  <w:tcMar>
                    <w:left w:w="108" w:type="dxa"/>
                    <w:right w:w="108" w:type="dxa"/>
                  </w:tcMar>
                </w:tcPr>
                <w:p w14:paraId="443037EC" w14:textId="4A9003F3" w:rsidR="5CA10620" w:rsidRDefault="5CA10620" w:rsidP="5CA10620">
                  <w:pPr>
                    <w:spacing w:before="0" w:line="276" w:lineRule="auto"/>
                    <w:ind w:right="329"/>
                  </w:pPr>
                  <w:r w:rsidRPr="5CA10620">
                    <w:rPr>
                      <w:rFonts w:eastAsia="Arial" w:cs="Arial"/>
                      <w:b/>
                      <w:bCs/>
                      <w:color w:val="44546A" w:themeColor="text2"/>
                      <w:szCs w:val="24"/>
                      <w:lang w:val="en"/>
                    </w:rPr>
                    <w:t>Greater Manchester</w:t>
                  </w:r>
                </w:p>
              </w:tc>
              <w:tc>
                <w:tcPr>
                  <w:tcW w:w="838"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D9E1F2"/>
                  <w:tcMar>
                    <w:left w:w="108" w:type="dxa"/>
                    <w:right w:w="108" w:type="dxa"/>
                  </w:tcMar>
                  <w:vAlign w:val="center"/>
                </w:tcPr>
                <w:p w14:paraId="3B7A1060" w14:textId="6AF490DA" w:rsidR="5CA10620" w:rsidRDefault="5CA10620" w:rsidP="5CA10620">
                  <w:pPr>
                    <w:spacing w:before="0" w:line="276" w:lineRule="auto"/>
                    <w:jc w:val="right"/>
                  </w:pPr>
                  <w:r w:rsidRPr="5CA10620">
                    <w:rPr>
                      <w:rFonts w:eastAsia="Arial" w:cs="Arial"/>
                      <w:b/>
                      <w:bCs/>
                      <w:color w:val="44546A" w:themeColor="text2"/>
                      <w:szCs w:val="24"/>
                      <w:lang w:val="en"/>
                    </w:rPr>
                    <w:t>2.7%</w:t>
                  </w:r>
                </w:p>
              </w:tc>
              <w:tc>
                <w:tcPr>
                  <w:tcW w:w="731"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D9E1F2"/>
                  <w:tcMar>
                    <w:left w:w="108" w:type="dxa"/>
                    <w:right w:w="108" w:type="dxa"/>
                  </w:tcMar>
                  <w:vAlign w:val="center"/>
                </w:tcPr>
                <w:p w14:paraId="7FB6AAA9" w14:textId="5076824F" w:rsidR="5CA10620" w:rsidRDefault="5CA10620" w:rsidP="5CA10620">
                  <w:pPr>
                    <w:spacing w:before="0" w:line="276" w:lineRule="auto"/>
                    <w:jc w:val="right"/>
                  </w:pPr>
                  <w:r w:rsidRPr="5CA10620">
                    <w:rPr>
                      <w:rFonts w:eastAsia="Arial" w:cs="Arial"/>
                      <w:b/>
                      <w:bCs/>
                      <w:color w:val="44546A" w:themeColor="text2"/>
                      <w:szCs w:val="24"/>
                      <w:lang w:val="en"/>
                    </w:rPr>
                    <w:t>4.9%</w:t>
                  </w:r>
                </w:p>
              </w:tc>
              <w:tc>
                <w:tcPr>
                  <w:tcW w:w="86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D9E1F2"/>
                  <w:tcMar>
                    <w:left w:w="108" w:type="dxa"/>
                    <w:right w:w="108" w:type="dxa"/>
                  </w:tcMar>
                  <w:vAlign w:val="center"/>
                </w:tcPr>
                <w:p w14:paraId="3A01D35A" w14:textId="17365604" w:rsidR="5CA10620" w:rsidRDefault="5CA10620" w:rsidP="5CA10620">
                  <w:pPr>
                    <w:spacing w:before="0" w:line="276" w:lineRule="auto"/>
                    <w:jc w:val="right"/>
                  </w:pPr>
                  <w:r w:rsidRPr="5CA10620">
                    <w:rPr>
                      <w:rFonts w:eastAsia="Arial" w:cs="Arial"/>
                      <w:b/>
                      <w:bCs/>
                      <w:color w:val="44546A" w:themeColor="text2"/>
                      <w:szCs w:val="24"/>
                      <w:lang w:val="en"/>
                    </w:rPr>
                    <w:t>5.8%</w:t>
                  </w:r>
                </w:p>
              </w:tc>
              <w:tc>
                <w:tcPr>
                  <w:tcW w:w="86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D9E1F2"/>
                  <w:tcMar>
                    <w:left w:w="108" w:type="dxa"/>
                    <w:right w:w="108" w:type="dxa"/>
                  </w:tcMar>
                  <w:vAlign w:val="center"/>
                </w:tcPr>
                <w:p w14:paraId="135812DB" w14:textId="485C44BC" w:rsidR="5CA10620" w:rsidRDefault="5CA10620" w:rsidP="5CA10620">
                  <w:pPr>
                    <w:spacing w:before="0" w:line="276" w:lineRule="auto"/>
                    <w:jc w:val="right"/>
                  </w:pPr>
                  <w:r w:rsidRPr="5CA10620">
                    <w:rPr>
                      <w:rFonts w:eastAsia="Arial" w:cs="Arial"/>
                      <w:b/>
                      <w:bCs/>
                      <w:color w:val="44546A" w:themeColor="text2"/>
                      <w:szCs w:val="24"/>
                      <w:lang w:val="en"/>
                    </w:rPr>
                    <w:t>31.2%</w:t>
                  </w:r>
                </w:p>
              </w:tc>
              <w:tc>
                <w:tcPr>
                  <w:tcW w:w="86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D9E1F2"/>
                  <w:tcMar>
                    <w:left w:w="108" w:type="dxa"/>
                    <w:right w:w="108" w:type="dxa"/>
                  </w:tcMar>
                  <w:vAlign w:val="center"/>
                </w:tcPr>
                <w:p w14:paraId="614E6B71" w14:textId="492D4E45" w:rsidR="5CA10620" w:rsidRDefault="5CA10620" w:rsidP="5CA10620">
                  <w:pPr>
                    <w:spacing w:before="0" w:line="276" w:lineRule="auto"/>
                    <w:jc w:val="right"/>
                  </w:pPr>
                  <w:r w:rsidRPr="5CA10620">
                    <w:rPr>
                      <w:rFonts w:eastAsia="Arial" w:cs="Arial"/>
                      <w:b/>
                      <w:bCs/>
                      <w:color w:val="44546A" w:themeColor="text2"/>
                      <w:szCs w:val="24"/>
                      <w:lang w:val="en"/>
                    </w:rPr>
                    <w:t>8.9%</w:t>
                  </w:r>
                </w:p>
              </w:tc>
            </w:tr>
          </w:tbl>
          <w:p w14:paraId="48EFECDB" w14:textId="5B67B658" w:rsidR="000A0ABF" w:rsidRPr="00072BCA" w:rsidRDefault="35DBD763" w:rsidP="5CA10620">
            <w:pPr>
              <w:spacing w:before="0" w:after="160"/>
              <w:jc w:val="both"/>
            </w:pPr>
            <w:r w:rsidRPr="5CA10620">
              <w:rPr>
                <w:rFonts w:eastAsia="Arial" w:cs="Arial"/>
                <w:color w:val="44546A" w:themeColor="text2"/>
                <w:szCs w:val="24"/>
                <w:lang w:val="en"/>
              </w:rPr>
              <w:t xml:space="preserve"> </w:t>
            </w:r>
          </w:p>
          <w:p w14:paraId="4CF11F82" w14:textId="05D9C546" w:rsidR="000A0ABF" w:rsidRPr="00072BCA" w:rsidRDefault="35DBD763" w:rsidP="5CA10620">
            <w:pPr>
              <w:spacing w:before="0" w:after="160" w:line="276" w:lineRule="auto"/>
              <w:jc w:val="both"/>
            </w:pPr>
            <w:r w:rsidRPr="5CA10620">
              <w:rPr>
                <w:rFonts w:eastAsia="Arial" w:cs="Arial"/>
                <w:color w:val="44546A" w:themeColor="text2"/>
                <w:szCs w:val="24"/>
                <w:lang w:val="en-US"/>
              </w:rPr>
              <w:lastRenderedPageBreak/>
              <w:t>Age is an important factor in the likelihood of people having a fire and becoming a casualty or fatality in a fire. GMFRS collects age information where there is a victim (casualty, rescue, or fatality) in any incident. The data we collect demonstrates that the likelihood of having a fatal fire increases with age.</w:t>
            </w:r>
          </w:p>
          <w:p w14:paraId="5C708A33" w14:textId="689AF031" w:rsidR="000A0ABF" w:rsidRPr="00072BCA" w:rsidRDefault="35DBD763" w:rsidP="5CA10620">
            <w:pPr>
              <w:pStyle w:val="ListParagraph"/>
              <w:spacing w:before="0" w:line="276" w:lineRule="auto"/>
              <w:ind w:left="360"/>
              <w:rPr>
                <w:rFonts w:eastAsia="Arial" w:cs="Arial"/>
                <w:color w:val="44546A" w:themeColor="text2"/>
                <w:szCs w:val="24"/>
                <w:lang w:val="en"/>
              </w:rPr>
            </w:pPr>
            <w:r w:rsidRPr="5CA10620">
              <w:rPr>
                <w:rFonts w:eastAsia="Arial" w:cs="Arial"/>
                <w:color w:val="44546A" w:themeColor="text2"/>
                <w:szCs w:val="24"/>
                <w:lang w:val="en"/>
              </w:rPr>
              <w:t>People in this group are likely to fall into a vulnerable category.</w:t>
            </w:r>
          </w:p>
          <w:p w14:paraId="31CBB4C9" w14:textId="66C17E85" w:rsidR="000A0ABF" w:rsidRPr="00072BCA" w:rsidRDefault="35DBD763" w:rsidP="5CA10620">
            <w:pPr>
              <w:pStyle w:val="ListParagraph"/>
              <w:spacing w:before="0" w:line="276" w:lineRule="auto"/>
              <w:ind w:left="360"/>
              <w:rPr>
                <w:rFonts w:eastAsia="Arial" w:cs="Arial"/>
                <w:color w:val="44546A" w:themeColor="text2"/>
                <w:szCs w:val="24"/>
                <w:lang w:val="en-US"/>
              </w:rPr>
            </w:pPr>
            <w:r w:rsidRPr="5CA10620">
              <w:rPr>
                <w:rFonts w:eastAsia="Arial" w:cs="Arial"/>
                <w:color w:val="44546A" w:themeColor="text2"/>
                <w:szCs w:val="24"/>
                <w:lang w:val="en-US"/>
              </w:rPr>
              <w:t>Young people are more likely to be involved in fires relating to anti-social behaviour.</w:t>
            </w:r>
          </w:p>
          <w:p w14:paraId="1D9B395D" w14:textId="55C49B7E" w:rsidR="000A0ABF" w:rsidRPr="00072BCA" w:rsidRDefault="35DBD763" w:rsidP="5CA10620">
            <w:pPr>
              <w:pStyle w:val="ListParagraph"/>
              <w:spacing w:before="0" w:line="276" w:lineRule="auto"/>
              <w:ind w:left="360"/>
              <w:rPr>
                <w:rFonts w:eastAsia="Arial" w:cs="Arial"/>
                <w:color w:val="44546A" w:themeColor="text2"/>
                <w:szCs w:val="24"/>
                <w:lang w:val="en-US"/>
              </w:rPr>
            </w:pPr>
            <w:r w:rsidRPr="5CA10620">
              <w:rPr>
                <w:rFonts w:eastAsia="Arial" w:cs="Arial"/>
                <w:color w:val="44546A" w:themeColor="text2"/>
                <w:szCs w:val="24"/>
                <w:lang w:val="en-US"/>
              </w:rPr>
              <w:t xml:space="preserve">People over 50 represent 75% of people who died and 43% of people who sustained serious injuries. </w:t>
            </w:r>
          </w:p>
          <w:p w14:paraId="57A0B5F5" w14:textId="3BE29D95" w:rsidR="000A0ABF" w:rsidRPr="00072BCA" w:rsidRDefault="35DBD763" w:rsidP="5CA10620">
            <w:pPr>
              <w:pStyle w:val="ListParagraph"/>
              <w:spacing w:before="0" w:line="276" w:lineRule="auto"/>
              <w:ind w:left="360"/>
              <w:rPr>
                <w:rFonts w:eastAsia="Arial" w:cs="Arial"/>
                <w:color w:val="44546A" w:themeColor="text2"/>
                <w:szCs w:val="24"/>
                <w:lang w:val="en-US"/>
              </w:rPr>
            </w:pPr>
            <w:r w:rsidRPr="5CA10620">
              <w:rPr>
                <w:rFonts w:eastAsia="Arial" w:cs="Arial"/>
                <w:color w:val="44546A" w:themeColor="text2"/>
                <w:szCs w:val="24"/>
                <w:lang w:val="en-US"/>
              </w:rPr>
              <w:t>People over 65 are more likely to have a fire and become a casualty or fatality in a fire.  The number of people aged over 65 is increasing - people are living longer but live with poor health for longer.</w:t>
            </w:r>
          </w:p>
          <w:p w14:paraId="2F762B89" w14:textId="745D911F" w:rsidR="000A0ABF" w:rsidRPr="00072BCA" w:rsidRDefault="35DBD763" w:rsidP="5CA10620">
            <w:pPr>
              <w:pStyle w:val="ListParagraph"/>
              <w:spacing w:before="0" w:line="276" w:lineRule="auto"/>
              <w:ind w:left="360"/>
              <w:rPr>
                <w:rFonts w:eastAsia="Arial" w:cs="Arial"/>
                <w:color w:val="44546A" w:themeColor="text2"/>
                <w:szCs w:val="24"/>
                <w:lang w:val="en-US"/>
              </w:rPr>
            </w:pPr>
            <w:r w:rsidRPr="5CA10620">
              <w:rPr>
                <w:rFonts w:eastAsia="Arial" w:cs="Arial"/>
                <w:color w:val="44546A" w:themeColor="text2"/>
                <w:szCs w:val="24"/>
                <w:lang w:val="en-US"/>
              </w:rPr>
              <w:t>Different age groups are exposed to different types of risks, so it is important to ensure that safety initiatives are tailored and targeted appropriately.</w:t>
            </w:r>
          </w:p>
          <w:p w14:paraId="01384FD5" w14:textId="431B92F3" w:rsidR="000A0ABF" w:rsidRPr="00072BCA" w:rsidRDefault="35DBD763" w:rsidP="5CA10620">
            <w:pPr>
              <w:spacing w:after="160" w:line="276" w:lineRule="auto"/>
              <w:ind w:left="53" w:hanging="53"/>
            </w:pPr>
            <w:r w:rsidRPr="5CA10620">
              <w:rPr>
                <w:rFonts w:eastAsia="Arial" w:cs="Arial"/>
                <w:color w:val="44546A" w:themeColor="text2"/>
                <w:szCs w:val="24"/>
                <w:lang w:val="en"/>
              </w:rPr>
              <w:t>The below table shows the proportion of people who have been a casualty in the last three years, or a fatality in accidental dwelling fires in the past ten years, with a comparison to the overall population of Greater Manchester.</w:t>
            </w:r>
          </w:p>
          <w:tbl>
            <w:tblPr>
              <w:tblStyle w:val="PlainTable1"/>
              <w:tblW w:w="0" w:type="auto"/>
              <w:tblLayout w:type="fixed"/>
              <w:tblLook w:val="0420" w:firstRow="1" w:lastRow="0" w:firstColumn="0" w:lastColumn="0" w:noHBand="0" w:noVBand="1"/>
            </w:tblPr>
            <w:tblGrid>
              <w:gridCol w:w="1122"/>
              <w:gridCol w:w="174"/>
              <w:gridCol w:w="1287"/>
              <w:gridCol w:w="1257"/>
              <w:gridCol w:w="1284"/>
              <w:gridCol w:w="1253"/>
            </w:tblGrid>
            <w:tr w:rsidR="5CA10620" w14:paraId="0AD59E7C" w14:textId="77777777" w:rsidTr="5CA10620">
              <w:trPr>
                <w:cnfStyle w:val="100000000000" w:firstRow="1" w:lastRow="0" w:firstColumn="0" w:lastColumn="0" w:oddVBand="0" w:evenVBand="0" w:oddHBand="0" w:evenHBand="0" w:firstRowFirstColumn="0" w:firstRowLastColumn="0" w:lastRowFirstColumn="0" w:lastRowLastColumn="0"/>
                <w:trHeight w:val="315"/>
              </w:trPr>
              <w:tc>
                <w:tcPr>
                  <w:tcW w:w="1151"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305496"/>
                  <w:tcMar>
                    <w:left w:w="108" w:type="dxa"/>
                    <w:right w:w="108" w:type="dxa"/>
                  </w:tcMar>
                  <w:vAlign w:val="center"/>
                </w:tcPr>
                <w:p w14:paraId="4B6F1924" w14:textId="67E204FF" w:rsidR="5CA10620" w:rsidRDefault="5CA10620" w:rsidP="5CA10620">
                  <w:pPr>
                    <w:spacing w:before="60" w:after="60"/>
                  </w:pPr>
                  <w:r w:rsidRPr="5CA10620">
                    <w:rPr>
                      <w:rFonts w:eastAsia="Arial" w:cs="Arial"/>
                      <w:color w:val="FFFFFF" w:themeColor="accent6"/>
                      <w:szCs w:val="24"/>
                      <w:lang w:val="en"/>
                    </w:rPr>
                    <w:t>Age Group</w:t>
                  </w:r>
                </w:p>
              </w:tc>
              <w:tc>
                <w:tcPr>
                  <w:tcW w:w="1329" w:type="dxa"/>
                  <w:gridSpan w:val="2"/>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305496"/>
                  <w:tcMar>
                    <w:left w:w="108" w:type="dxa"/>
                    <w:right w:w="108" w:type="dxa"/>
                  </w:tcMar>
                  <w:vAlign w:val="center"/>
                </w:tcPr>
                <w:p w14:paraId="170FD536" w14:textId="6E1A05A4" w:rsidR="5CA10620" w:rsidRDefault="5CA10620" w:rsidP="5CA10620">
                  <w:pPr>
                    <w:spacing w:before="60" w:after="60"/>
                  </w:pPr>
                  <w:r w:rsidRPr="5CA10620">
                    <w:rPr>
                      <w:rFonts w:eastAsia="Arial" w:cs="Arial"/>
                      <w:color w:val="FFFFFF" w:themeColor="accent6"/>
                      <w:szCs w:val="24"/>
                      <w:lang w:val="en"/>
                    </w:rPr>
                    <w:t>Casualties</w:t>
                  </w:r>
                </w:p>
              </w:tc>
              <w:tc>
                <w:tcPr>
                  <w:tcW w:w="1218" w:type="dxa"/>
                  <w:tcBorders>
                    <w:top w:val="single" w:sz="8" w:space="0" w:color="BFBFBF" w:themeColor="accent6" w:themeShade="BF"/>
                    <w:left w:val="nil"/>
                    <w:bottom w:val="single" w:sz="8" w:space="0" w:color="BFBFBF" w:themeColor="accent6" w:themeShade="BF"/>
                    <w:right w:val="single" w:sz="8" w:space="0" w:color="BFBFBF" w:themeColor="accent6" w:themeShade="BF"/>
                  </w:tcBorders>
                  <w:shd w:val="clear" w:color="auto" w:fill="305496"/>
                  <w:tcMar>
                    <w:left w:w="108" w:type="dxa"/>
                    <w:right w:w="108" w:type="dxa"/>
                  </w:tcMar>
                  <w:vAlign w:val="center"/>
                </w:tcPr>
                <w:p w14:paraId="32DE48D9" w14:textId="6BF7882F" w:rsidR="5CA10620" w:rsidRDefault="5CA10620" w:rsidP="5CA10620">
                  <w:pPr>
                    <w:spacing w:before="60" w:after="60"/>
                  </w:pPr>
                  <w:r w:rsidRPr="5CA10620">
                    <w:rPr>
                      <w:rFonts w:eastAsia="Arial" w:cs="Arial"/>
                      <w:color w:val="FFFFFF" w:themeColor="accent6"/>
                      <w:szCs w:val="24"/>
                      <w:lang w:val="en"/>
                    </w:rPr>
                    <w:t>Fatalities</w:t>
                  </w:r>
                </w:p>
              </w:tc>
              <w:tc>
                <w:tcPr>
                  <w:tcW w:w="119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305496"/>
                  <w:tcMar>
                    <w:left w:w="108" w:type="dxa"/>
                    <w:right w:w="108" w:type="dxa"/>
                  </w:tcMar>
                  <w:vAlign w:val="center"/>
                </w:tcPr>
                <w:p w14:paraId="67FFFDA5" w14:textId="27183489" w:rsidR="5CA10620" w:rsidRDefault="5CA10620" w:rsidP="5CA10620">
                  <w:pPr>
                    <w:spacing w:before="60" w:after="60"/>
                  </w:pPr>
                  <w:r w:rsidRPr="5CA10620">
                    <w:rPr>
                      <w:rFonts w:eastAsia="Arial" w:cs="Arial"/>
                      <w:color w:val="FFFFFF" w:themeColor="accent6"/>
                      <w:szCs w:val="24"/>
                      <w:lang w:val="en"/>
                    </w:rPr>
                    <w:t>GM Pop</w:t>
                  </w:r>
                </w:p>
              </w:tc>
              <w:tc>
                <w:tcPr>
                  <w:tcW w:w="1371"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305496"/>
                  <w:tcMar>
                    <w:left w:w="108" w:type="dxa"/>
                    <w:right w:w="108" w:type="dxa"/>
                  </w:tcMar>
                  <w:vAlign w:val="center"/>
                </w:tcPr>
                <w:p w14:paraId="7F7ED46D" w14:textId="58EB551E" w:rsidR="5CA10620" w:rsidRDefault="5CA10620" w:rsidP="5CA10620">
                  <w:pPr>
                    <w:spacing w:before="60" w:after="60"/>
                  </w:pPr>
                  <w:r w:rsidRPr="5CA10620">
                    <w:rPr>
                      <w:rFonts w:eastAsia="Arial" w:cs="Arial"/>
                      <w:color w:val="FFFFFF" w:themeColor="accent6"/>
                      <w:szCs w:val="24"/>
                      <w:lang w:val="en"/>
                    </w:rPr>
                    <w:t>Fatality Index</w:t>
                  </w:r>
                </w:p>
              </w:tc>
            </w:tr>
            <w:tr w:rsidR="5CA10620" w14:paraId="5F85962C" w14:textId="77777777" w:rsidTr="5CA10620">
              <w:trPr>
                <w:cnfStyle w:val="000000100000" w:firstRow="0" w:lastRow="0" w:firstColumn="0" w:lastColumn="0" w:oddVBand="0" w:evenVBand="0" w:oddHBand="1" w:evenHBand="0" w:firstRowFirstColumn="0" w:firstRowLastColumn="0" w:lastRowFirstColumn="0" w:lastRowLastColumn="0"/>
                <w:trHeight w:val="300"/>
              </w:trPr>
              <w:tc>
                <w:tcPr>
                  <w:tcW w:w="1344" w:type="dxa"/>
                  <w:gridSpan w:val="2"/>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tcPr>
                <w:p w14:paraId="083DDB9C" w14:textId="2F8EB591" w:rsidR="5CA10620" w:rsidRDefault="5CA10620" w:rsidP="5CA10620">
                  <w:pPr>
                    <w:spacing w:before="60" w:after="60"/>
                  </w:pPr>
                  <w:r w:rsidRPr="5CA10620">
                    <w:rPr>
                      <w:rFonts w:eastAsia="Arial" w:cs="Arial"/>
                      <w:color w:val="44546A" w:themeColor="text2"/>
                      <w:szCs w:val="24"/>
                      <w:lang w:val="en"/>
                    </w:rPr>
                    <w:t>0-9</w:t>
                  </w:r>
                </w:p>
              </w:tc>
              <w:tc>
                <w:tcPr>
                  <w:tcW w:w="1136" w:type="dxa"/>
                  <w:tcBorders>
                    <w:top w:val="nil"/>
                    <w:left w:val="nil"/>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tcPr>
                <w:p w14:paraId="62D3E0F9" w14:textId="6BD96613" w:rsidR="5CA10620" w:rsidRDefault="5CA10620" w:rsidP="5CA10620">
                  <w:pPr>
                    <w:spacing w:before="60" w:after="60"/>
                    <w:jc w:val="right"/>
                  </w:pPr>
                  <w:r w:rsidRPr="5CA10620">
                    <w:rPr>
                      <w:rFonts w:eastAsia="Arial" w:cs="Arial"/>
                      <w:color w:val="44546A" w:themeColor="text2"/>
                      <w:szCs w:val="24"/>
                      <w:lang w:val="en"/>
                    </w:rPr>
                    <w:t>5%</w:t>
                  </w:r>
                </w:p>
              </w:tc>
              <w:tc>
                <w:tcPr>
                  <w:tcW w:w="1218"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tcPr>
                <w:p w14:paraId="69449045" w14:textId="454EBC6C" w:rsidR="5CA10620" w:rsidRDefault="5CA10620" w:rsidP="5CA10620">
                  <w:pPr>
                    <w:spacing w:before="60" w:after="60"/>
                    <w:jc w:val="right"/>
                  </w:pPr>
                  <w:r w:rsidRPr="5CA10620">
                    <w:rPr>
                      <w:rFonts w:eastAsia="Arial" w:cs="Arial"/>
                      <w:color w:val="44546A" w:themeColor="text2"/>
                      <w:szCs w:val="24"/>
                      <w:lang w:val="en"/>
                    </w:rPr>
                    <w:t>&lt;5%</w:t>
                  </w:r>
                </w:p>
              </w:tc>
              <w:tc>
                <w:tcPr>
                  <w:tcW w:w="119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tcPr>
                <w:p w14:paraId="004BEEDA" w14:textId="766CE974" w:rsidR="5CA10620" w:rsidRDefault="5CA10620" w:rsidP="5CA10620">
                  <w:pPr>
                    <w:spacing w:before="60" w:after="60"/>
                    <w:jc w:val="right"/>
                  </w:pPr>
                  <w:r w:rsidRPr="5CA10620">
                    <w:rPr>
                      <w:rFonts w:eastAsia="Arial" w:cs="Arial"/>
                      <w:color w:val="44546A" w:themeColor="text2"/>
                      <w:szCs w:val="24"/>
                      <w:lang w:val="en"/>
                    </w:rPr>
                    <w:t>13%</w:t>
                  </w:r>
                </w:p>
              </w:tc>
              <w:tc>
                <w:tcPr>
                  <w:tcW w:w="1371"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CF9FC"/>
                  <w:tcMar>
                    <w:left w:w="108" w:type="dxa"/>
                    <w:right w:w="108" w:type="dxa"/>
                  </w:tcMar>
                  <w:vAlign w:val="center"/>
                </w:tcPr>
                <w:p w14:paraId="08E0BA10" w14:textId="71728237" w:rsidR="5CA10620" w:rsidRDefault="5CA10620" w:rsidP="5CA10620">
                  <w:pPr>
                    <w:spacing w:before="60" w:after="60"/>
                    <w:jc w:val="right"/>
                  </w:pPr>
                  <w:r w:rsidRPr="5CA10620">
                    <w:rPr>
                      <w:rFonts w:eastAsia="Arial" w:cs="Arial"/>
                      <w:color w:val="44546A" w:themeColor="text2"/>
                      <w:szCs w:val="24"/>
                      <w:lang w:val="en"/>
                    </w:rPr>
                    <w:t>0.08</w:t>
                  </w:r>
                </w:p>
              </w:tc>
            </w:tr>
            <w:tr w:rsidR="5CA10620" w14:paraId="4D28C531" w14:textId="77777777" w:rsidTr="5CA10620">
              <w:trPr>
                <w:trHeight w:val="300"/>
              </w:trPr>
              <w:tc>
                <w:tcPr>
                  <w:tcW w:w="1344" w:type="dxa"/>
                  <w:gridSpan w:val="2"/>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tcPr>
                <w:p w14:paraId="47ECAB93" w14:textId="56F4EE8D" w:rsidR="5CA10620" w:rsidRDefault="5CA10620" w:rsidP="5CA10620">
                  <w:pPr>
                    <w:spacing w:before="60" w:after="60"/>
                  </w:pPr>
                  <w:r w:rsidRPr="5CA10620">
                    <w:rPr>
                      <w:rFonts w:eastAsia="Arial" w:cs="Arial"/>
                      <w:color w:val="44546A" w:themeColor="text2"/>
                      <w:szCs w:val="24"/>
                      <w:lang w:val="en"/>
                    </w:rPr>
                    <w:t>10-19</w:t>
                  </w:r>
                </w:p>
              </w:tc>
              <w:tc>
                <w:tcPr>
                  <w:tcW w:w="1136" w:type="dxa"/>
                  <w:tcBorders>
                    <w:top w:val="single" w:sz="8" w:space="0" w:color="BFBFBF" w:themeColor="accent6" w:themeShade="BF"/>
                    <w:left w:val="nil"/>
                    <w:bottom w:val="single" w:sz="8" w:space="0" w:color="BFBFBF" w:themeColor="accent6" w:themeShade="BF"/>
                    <w:right w:val="single" w:sz="8" w:space="0" w:color="BFBFBF" w:themeColor="accent6" w:themeShade="BF"/>
                  </w:tcBorders>
                  <w:tcMar>
                    <w:left w:w="108" w:type="dxa"/>
                    <w:right w:w="108" w:type="dxa"/>
                  </w:tcMar>
                </w:tcPr>
                <w:p w14:paraId="4D528843" w14:textId="26017A7E" w:rsidR="5CA10620" w:rsidRDefault="5CA10620" w:rsidP="5CA10620">
                  <w:pPr>
                    <w:spacing w:before="60" w:after="60"/>
                    <w:jc w:val="right"/>
                  </w:pPr>
                  <w:r w:rsidRPr="5CA10620">
                    <w:rPr>
                      <w:rFonts w:eastAsia="Arial" w:cs="Arial"/>
                      <w:color w:val="44546A" w:themeColor="text2"/>
                      <w:szCs w:val="24"/>
                      <w:lang w:val="en"/>
                    </w:rPr>
                    <w:t>6%</w:t>
                  </w:r>
                </w:p>
              </w:tc>
              <w:tc>
                <w:tcPr>
                  <w:tcW w:w="1218"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tcPr>
                <w:p w14:paraId="2099A2A7" w14:textId="13605F19" w:rsidR="5CA10620" w:rsidRDefault="5CA10620" w:rsidP="5CA10620">
                  <w:pPr>
                    <w:spacing w:before="60" w:after="60"/>
                    <w:jc w:val="right"/>
                  </w:pPr>
                  <w:r w:rsidRPr="5CA10620">
                    <w:rPr>
                      <w:rFonts w:eastAsia="Arial" w:cs="Arial"/>
                      <w:color w:val="44546A" w:themeColor="text2"/>
                      <w:szCs w:val="24"/>
                      <w:lang w:val="en"/>
                    </w:rPr>
                    <w:t>&lt;5%</w:t>
                  </w:r>
                </w:p>
              </w:tc>
              <w:tc>
                <w:tcPr>
                  <w:tcW w:w="119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tcPr>
                <w:p w14:paraId="71981475" w14:textId="19C447D8" w:rsidR="5CA10620" w:rsidRDefault="5CA10620" w:rsidP="5CA10620">
                  <w:pPr>
                    <w:spacing w:before="60" w:after="60"/>
                    <w:jc w:val="right"/>
                  </w:pPr>
                  <w:r w:rsidRPr="5CA10620">
                    <w:rPr>
                      <w:rFonts w:eastAsia="Arial" w:cs="Arial"/>
                      <w:color w:val="44546A" w:themeColor="text2"/>
                      <w:szCs w:val="24"/>
                      <w:lang w:val="en"/>
                    </w:rPr>
                    <w:t>12%</w:t>
                  </w:r>
                </w:p>
              </w:tc>
              <w:tc>
                <w:tcPr>
                  <w:tcW w:w="1371"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CFCFF"/>
                  <w:tcMar>
                    <w:left w:w="108" w:type="dxa"/>
                    <w:right w:w="108" w:type="dxa"/>
                  </w:tcMar>
                  <w:vAlign w:val="center"/>
                </w:tcPr>
                <w:p w14:paraId="77F111FE" w14:textId="302E1C13" w:rsidR="5CA10620" w:rsidRDefault="5CA10620" w:rsidP="5CA10620">
                  <w:pPr>
                    <w:spacing w:before="60" w:after="60"/>
                    <w:jc w:val="right"/>
                  </w:pPr>
                  <w:r w:rsidRPr="5CA10620">
                    <w:rPr>
                      <w:rFonts w:eastAsia="Arial" w:cs="Arial"/>
                      <w:color w:val="44546A" w:themeColor="text2"/>
                      <w:szCs w:val="24"/>
                      <w:lang w:val="en"/>
                    </w:rPr>
                    <w:t>0.16</w:t>
                  </w:r>
                </w:p>
              </w:tc>
            </w:tr>
            <w:tr w:rsidR="5CA10620" w14:paraId="118C4D07" w14:textId="77777777" w:rsidTr="5CA10620">
              <w:trPr>
                <w:cnfStyle w:val="000000100000" w:firstRow="0" w:lastRow="0" w:firstColumn="0" w:lastColumn="0" w:oddVBand="0" w:evenVBand="0" w:oddHBand="1" w:evenHBand="0" w:firstRowFirstColumn="0" w:firstRowLastColumn="0" w:lastRowFirstColumn="0" w:lastRowLastColumn="0"/>
                <w:trHeight w:val="300"/>
              </w:trPr>
              <w:tc>
                <w:tcPr>
                  <w:tcW w:w="1344" w:type="dxa"/>
                  <w:gridSpan w:val="2"/>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tcPr>
                <w:p w14:paraId="39B24D9B" w14:textId="1E80E294" w:rsidR="5CA10620" w:rsidRDefault="5CA10620" w:rsidP="5CA10620">
                  <w:pPr>
                    <w:spacing w:before="60" w:after="60"/>
                  </w:pPr>
                  <w:r w:rsidRPr="5CA10620">
                    <w:rPr>
                      <w:rFonts w:eastAsia="Arial" w:cs="Arial"/>
                      <w:color w:val="44546A" w:themeColor="text2"/>
                      <w:szCs w:val="24"/>
                      <w:lang w:val="en"/>
                    </w:rPr>
                    <w:t>20-29</w:t>
                  </w:r>
                </w:p>
              </w:tc>
              <w:tc>
                <w:tcPr>
                  <w:tcW w:w="1136" w:type="dxa"/>
                  <w:tcBorders>
                    <w:top w:val="single" w:sz="8" w:space="0" w:color="BFBFBF" w:themeColor="accent6" w:themeShade="BF"/>
                    <w:left w:val="nil"/>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tcPr>
                <w:p w14:paraId="0B186A14" w14:textId="0BE5CFE0" w:rsidR="5CA10620" w:rsidRDefault="5CA10620" w:rsidP="5CA10620">
                  <w:pPr>
                    <w:spacing w:before="60" w:after="60"/>
                    <w:jc w:val="right"/>
                  </w:pPr>
                  <w:r w:rsidRPr="5CA10620">
                    <w:rPr>
                      <w:rFonts w:eastAsia="Arial" w:cs="Arial"/>
                      <w:color w:val="44546A" w:themeColor="text2"/>
                      <w:szCs w:val="24"/>
                      <w:lang w:val="en"/>
                    </w:rPr>
                    <w:t>11%</w:t>
                  </w:r>
                </w:p>
              </w:tc>
              <w:tc>
                <w:tcPr>
                  <w:tcW w:w="1218"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tcPr>
                <w:p w14:paraId="18AB700E" w14:textId="75CD84D5" w:rsidR="5CA10620" w:rsidRDefault="5CA10620" w:rsidP="5CA10620">
                  <w:pPr>
                    <w:spacing w:before="60" w:after="60"/>
                    <w:jc w:val="right"/>
                  </w:pPr>
                  <w:r w:rsidRPr="5CA10620">
                    <w:rPr>
                      <w:rFonts w:eastAsia="Arial" w:cs="Arial"/>
                      <w:color w:val="44546A" w:themeColor="text2"/>
                      <w:szCs w:val="24"/>
                      <w:lang w:val="en"/>
                    </w:rPr>
                    <w:t>&lt;5%</w:t>
                  </w:r>
                </w:p>
              </w:tc>
              <w:tc>
                <w:tcPr>
                  <w:tcW w:w="119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tcPr>
                <w:p w14:paraId="3A2D5BCC" w14:textId="3EB724D7" w:rsidR="5CA10620" w:rsidRDefault="5CA10620" w:rsidP="5CA10620">
                  <w:pPr>
                    <w:spacing w:before="60" w:after="60"/>
                    <w:jc w:val="right"/>
                  </w:pPr>
                  <w:r w:rsidRPr="5CA10620">
                    <w:rPr>
                      <w:rFonts w:eastAsia="Arial" w:cs="Arial"/>
                      <w:color w:val="44546A" w:themeColor="text2"/>
                      <w:szCs w:val="24"/>
                      <w:lang w:val="en"/>
                    </w:rPr>
                    <w:t>14%</w:t>
                  </w:r>
                </w:p>
              </w:tc>
              <w:tc>
                <w:tcPr>
                  <w:tcW w:w="1371"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CF9FC"/>
                  <w:tcMar>
                    <w:left w:w="108" w:type="dxa"/>
                    <w:right w:w="108" w:type="dxa"/>
                  </w:tcMar>
                  <w:vAlign w:val="center"/>
                </w:tcPr>
                <w:p w14:paraId="2E840158" w14:textId="03608687" w:rsidR="5CA10620" w:rsidRDefault="5CA10620" w:rsidP="5CA10620">
                  <w:pPr>
                    <w:spacing w:before="60" w:after="60"/>
                    <w:jc w:val="right"/>
                  </w:pPr>
                  <w:r w:rsidRPr="5CA10620">
                    <w:rPr>
                      <w:rFonts w:eastAsia="Arial" w:cs="Arial"/>
                      <w:color w:val="44546A" w:themeColor="text2"/>
                      <w:szCs w:val="24"/>
                      <w:lang w:val="en"/>
                    </w:rPr>
                    <w:t>0.23</w:t>
                  </w:r>
                </w:p>
              </w:tc>
            </w:tr>
            <w:tr w:rsidR="5CA10620" w14:paraId="6F0B6767" w14:textId="77777777" w:rsidTr="5CA10620">
              <w:trPr>
                <w:trHeight w:val="300"/>
              </w:trPr>
              <w:tc>
                <w:tcPr>
                  <w:tcW w:w="1344" w:type="dxa"/>
                  <w:gridSpan w:val="2"/>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tcPr>
                <w:p w14:paraId="44A98817" w14:textId="6E335C4B" w:rsidR="5CA10620" w:rsidRDefault="5CA10620" w:rsidP="5CA10620">
                  <w:pPr>
                    <w:spacing w:before="60" w:after="60"/>
                  </w:pPr>
                  <w:r w:rsidRPr="5CA10620">
                    <w:rPr>
                      <w:rFonts w:eastAsia="Arial" w:cs="Arial"/>
                      <w:color w:val="44546A" w:themeColor="text2"/>
                      <w:szCs w:val="24"/>
                      <w:lang w:val="en"/>
                    </w:rPr>
                    <w:t>30-39</w:t>
                  </w:r>
                </w:p>
              </w:tc>
              <w:tc>
                <w:tcPr>
                  <w:tcW w:w="1136" w:type="dxa"/>
                  <w:tcBorders>
                    <w:top w:val="single" w:sz="8" w:space="0" w:color="BFBFBF" w:themeColor="accent6" w:themeShade="BF"/>
                    <w:left w:val="nil"/>
                    <w:bottom w:val="single" w:sz="8" w:space="0" w:color="BFBFBF" w:themeColor="accent6" w:themeShade="BF"/>
                    <w:right w:val="single" w:sz="8" w:space="0" w:color="BFBFBF" w:themeColor="accent6" w:themeShade="BF"/>
                  </w:tcBorders>
                  <w:tcMar>
                    <w:left w:w="108" w:type="dxa"/>
                    <w:right w:w="108" w:type="dxa"/>
                  </w:tcMar>
                </w:tcPr>
                <w:p w14:paraId="5D95BCAF" w14:textId="2848F415" w:rsidR="5CA10620" w:rsidRDefault="5CA10620" w:rsidP="5CA10620">
                  <w:pPr>
                    <w:spacing w:before="60" w:after="60"/>
                    <w:jc w:val="right"/>
                  </w:pPr>
                  <w:r w:rsidRPr="5CA10620">
                    <w:rPr>
                      <w:rFonts w:eastAsia="Arial" w:cs="Arial"/>
                      <w:color w:val="44546A" w:themeColor="text2"/>
                      <w:szCs w:val="24"/>
                      <w:lang w:val="en"/>
                    </w:rPr>
                    <w:t>12%</w:t>
                  </w:r>
                </w:p>
              </w:tc>
              <w:tc>
                <w:tcPr>
                  <w:tcW w:w="1218"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tcPr>
                <w:p w14:paraId="2ACEEA3B" w14:textId="15E7926F" w:rsidR="5CA10620" w:rsidRDefault="5CA10620" w:rsidP="5CA10620">
                  <w:pPr>
                    <w:spacing w:before="60" w:after="60"/>
                    <w:jc w:val="right"/>
                  </w:pPr>
                  <w:r w:rsidRPr="5CA10620">
                    <w:rPr>
                      <w:rFonts w:eastAsia="Arial" w:cs="Arial"/>
                      <w:color w:val="44546A" w:themeColor="text2"/>
                      <w:szCs w:val="24"/>
                      <w:lang w:val="en"/>
                    </w:rPr>
                    <w:t>6%</w:t>
                  </w:r>
                </w:p>
              </w:tc>
              <w:tc>
                <w:tcPr>
                  <w:tcW w:w="119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tcPr>
                <w:p w14:paraId="6D5F9397" w14:textId="049D6006" w:rsidR="5CA10620" w:rsidRDefault="5CA10620" w:rsidP="5CA10620">
                  <w:pPr>
                    <w:spacing w:before="60" w:after="60"/>
                    <w:jc w:val="right"/>
                  </w:pPr>
                  <w:r w:rsidRPr="5CA10620">
                    <w:rPr>
                      <w:rFonts w:eastAsia="Arial" w:cs="Arial"/>
                      <w:color w:val="44546A" w:themeColor="text2"/>
                      <w:szCs w:val="24"/>
                      <w:lang w:val="en"/>
                    </w:rPr>
                    <w:t>14%</w:t>
                  </w:r>
                </w:p>
              </w:tc>
              <w:tc>
                <w:tcPr>
                  <w:tcW w:w="1371"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CF6F9"/>
                  <w:tcMar>
                    <w:left w:w="108" w:type="dxa"/>
                    <w:right w:w="108" w:type="dxa"/>
                  </w:tcMar>
                  <w:vAlign w:val="center"/>
                </w:tcPr>
                <w:p w14:paraId="1BA8376D" w14:textId="475395E7" w:rsidR="5CA10620" w:rsidRDefault="5CA10620" w:rsidP="5CA10620">
                  <w:pPr>
                    <w:spacing w:before="60" w:after="60"/>
                    <w:jc w:val="right"/>
                  </w:pPr>
                  <w:r w:rsidRPr="5CA10620">
                    <w:rPr>
                      <w:rFonts w:eastAsia="Arial" w:cs="Arial"/>
                      <w:color w:val="44546A" w:themeColor="text2"/>
                      <w:szCs w:val="24"/>
                      <w:lang w:val="en"/>
                    </w:rPr>
                    <w:t>0.4</w:t>
                  </w:r>
                </w:p>
              </w:tc>
            </w:tr>
            <w:tr w:rsidR="5CA10620" w14:paraId="12EAC1D9" w14:textId="77777777" w:rsidTr="5CA10620">
              <w:trPr>
                <w:cnfStyle w:val="000000100000" w:firstRow="0" w:lastRow="0" w:firstColumn="0" w:lastColumn="0" w:oddVBand="0" w:evenVBand="0" w:oddHBand="1" w:evenHBand="0" w:firstRowFirstColumn="0" w:firstRowLastColumn="0" w:lastRowFirstColumn="0" w:lastRowLastColumn="0"/>
                <w:trHeight w:val="300"/>
              </w:trPr>
              <w:tc>
                <w:tcPr>
                  <w:tcW w:w="1344" w:type="dxa"/>
                  <w:gridSpan w:val="2"/>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tcPr>
                <w:p w14:paraId="4A2D9978" w14:textId="072172CE" w:rsidR="5CA10620" w:rsidRDefault="5CA10620" w:rsidP="5CA10620">
                  <w:pPr>
                    <w:spacing w:before="60" w:after="60"/>
                  </w:pPr>
                  <w:r w:rsidRPr="5CA10620">
                    <w:rPr>
                      <w:rFonts w:eastAsia="Arial" w:cs="Arial"/>
                      <w:color w:val="44546A" w:themeColor="text2"/>
                      <w:szCs w:val="24"/>
                      <w:lang w:val="en"/>
                    </w:rPr>
                    <w:t>40-49</w:t>
                  </w:r>
                </w:p>
              </w:tc>
              <w:tc>
                <w:tcPr>
                  <w:tcW w:w="1136" w:type="dxa"/>
                  <w:tcBorders>
                    <w:top w:val="single" w:sz="8" w:space="0" w:color="BFBFBF" w:themeColor="accent6" w:themeShade="BF"/>
                    <w:left w:val="nil"/>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tcPr>
                <w:p w14:paraId="793AFEB4" w14:textId="063C1924" w:rsidR="5CA10620" w:rsidRDefault="5CA10620" w:rsidP="5CA10620">
                  <w:pPr>
                    <w:spacing w:before="60" w:after="60"/>
                    <w:jc w:val="right"/>
                  </w:pPr>
                  <w:r w:rsidRPr="5CA10620">
                    <w:rPr>
                      <w:rFonts w:eastAsia="Arial" w:cs="Arial"/>
                      <w:color w:val="44546A" w:themeColor="text2"/>
                      <w:szCs w:val="24"/>
                      <w:lang w:val="en"/>
                    </w:rPr>
                    <w:t>11%</w:t>
                  </w:r>
                </w:p>
              </w:tc>
              <w:tc>
                <w:tcPr>
                  <w:tcW w:w="1218"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tcPr>
                <w:p w14:paraId="61B9FD65" w14:textId="4BD42329" w:rsidR="5CA10620" w:rsidRDefault="5CA10620" w:rsidP="5CA10620">
                  <w:pPr>
                    <w:spacing w:before="60" w:after="60"/>
                    <w:jc w:val="right"/>
                  </w:pPr>
                  <w:r w:rsidRPr="5CA10620">
                    <w:rPr>
                      <w:rFonts w:eastAsia="Arial" w:cs="Arial"/>
                      <w:color w:val="44546A" w:themeColor="text2"/>
                      <w:szCs w:val="24"/>
                      <w:lang w:val="en"/>
                    </w:rPr>
                    <w:t>13%</w:t>
                  </w:r>
                </w:p>
              </w:tc>
              <w:tc>
                <w:tcPr>
                  <w:tcW w:w="119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tcPr>
                <w:p w14:paraId="61E9577E" w14:textId="2222687B" w:rsidR="5CA10620" w:rsidRDefault="5CA10620" w:rsidP="5CA10620">
                  <w:pPr>
                    <w:spacing w:before="60" w:after="60"/>
                    <w:jc w:val="right"/>
                  </w:pPr>
                  <w:r w:rsidRPr="5CA10620">
                    <w:rPr>
                      <w:rFonts w:eastAsia="Arial" w:cs="Arial"/>
                      <w:color w:val="44546A" w:themeColor="text2"/>
                      <w:szCs w:val="24"/>
                      <w:lang w:val="en"/>
                    </w:rPr>
                    <w:t>12%</w:t>
                  </w:r>
                </w:p>
              </w:tc>
              <w:tc>
                <w:tcPr>
                  <w:tcW w:w="1371"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CEDF0"/>
                  <w:tcMar>
                    <w:left w:w="108" w:type="dxa"/>
                    <w:right w:w="108" w:type="dxa"/>
                  </w:tcMar>
                  <w:vAlign w:val="center"/>
                </w:tcPr>
                <w:p w14:paraId="6D9706D4" w14:textId="26919DEF" w:rsidR="5CA10620" w:rsidRDefault="5CA10620" w:rsidP="5CA10620">
                  <w:pPr>
                    <w:spacing w:before="60" w:after="60"/>
                    <w:jc w:val="right"/>
                  </w:pPr>
                  <w:r w:rsidRPr="5CA10620">
                    <w:rPr>
                      <w:rFonts w:eastAsia="Arial" w:cs="Arial"/>
                      <w:color w:val="44546A" w:themeColor="text2"/>
                      <w:szCs w:val="24"/>
                      <w:lang w:val="en"/>
                    </w:rPr>
                    <w:t>0.99</w:t>
                  </w:r>
                </w:p>
              </w:tc>
            </w:tr>
            <w:tr w:rsidR="5CA10620" w14:paraId="48EBA76A" w14:textId="77777777" w:rsidTr="5CA10620">
              <w:trPr>
                <w:trHeight w:val="300"/>
              </w:trPr>
              <w:tc>
                <w:tcPr>
                  <w:tcW w:w="1344" w:type="dxa"/>
                  <w:gridSpan w:val="2"/>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tcPr>
                <w:p w14:paraId="7CB83463" w14:textId="3B3F7CAA" w:rsidR="5CA10620" w:rsidRDefault="5CA10620" w:rsidP="5CA10620">
                  <w:pPr>
                    <w:spacing w:before="60" w:after="60"/>
                  </w:pPr>
                  <w:r w:rsidRPr="5CA10620">
                    <w:rPr>
                      <w:rFonts w:eastAsia="Arial" w:cs="Arial"/>
                      <w:color w:val="44546A" w:themeColor="text2"/>
                      <w:szCs w:val="24"/>
                      <w:lang w:val="en"/>
                    </w:rPr>
                    <w:t>50-59</w:t>
                  </w:r>
                </w:p>
              </w:tc>
              <w:tc>
                <w:tcPr>
                  <w:tcW w:w="1136" w:type="dxa"/>
                  <w:tcBorders>
                    <w:top w:val="single" w:sz="8" w:space="0" w:color="BFBFBF" w:themeColor="accent6" w:themeShade="BF"/>
                    <w:left w:val="nil"/>
                    <w:bottom w:val="single" w:sz="8" w:space="0" w:color="BFBFBF" w:themeColor="accent6" w:themeShade="BF"/>
                    <w:right w:val="single" w:sz="8" w:space="0" w:color="BFBFBF" w:themeColor="accent6" w:themeShade="BF"/>
                  </w:tcBorders>
                  <w:tcMar>
                    <w:left w:w="108" w:type="dxa"/>
                    <w:right w:w="108" w:type="dxa"/>
                  </w:tcMar>
                </w:tcPr>
                <w:p w14:paraId="4E07BCFD" w14:textId="1D62B35A" w:rsidR="5CA10620" w:rsidRDefault="5CA10620" w:rsidP="5CA10620">
                  <w:pPr>
                    <w:spacing w:before="60" w:after="60"/>
                    <w:jc w:val="right"/>
                  </w:pPr>
                  <w:r w:rsidRPr="5CA10620">
                    <w:rPr>
                      <w:rFonts w:eastAsia="Arial" w:cs="Arial"/>
                      <w:color w:val="44546A" w:themeColor="text2"/>
                      <w:szCs w:val="24"/>
                      <w:lang w:val="en"/>
                    </w:rPr>
                    <w:t>12%</w:t>
                  </w:r>
                </w:p>
              </w:tc>
              <w:tc>
                <w:tcPr>
                  <w:tcW w:w="1218"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tcPr>
                <w:p w14:paraId="46825C95" w14:textId="0B645CFB" w:rsidR="5CA10620" w:rsidRDefault="5CA10620" w:rsidP="5CA10620">
                  <w:pPr>
                    <w:spacing w:before="60" w:after="60"/>
                    <w:jc w:val="right"/>
                  </w:pPr>
                  <w:r w:rsidRPr="5CA10620">
                    <w:rPr>
                      <w:rFonts w:eastAsia="Arial" w:cs="Arial"/>
                      <w:color w:val="44546A" w:themeColor="text2"/>
                      <w:szCs w:val="24"/>
                      <w:lang w:val="en"/>
                    </w:rPr>
                    <w:t>19%</w:t>
                  </w:r>
                </w:p>
              </w:tc>
              <w:tc>
                <w:tcPr>
                  <w:tcW w:w="119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tcPr>
                <w:p w14:paraId="60A4A88E" w14:textId="3B396735" w:rsidR="5CA10620" w:rsidRDefault="5CA10620" w:rsidP="5CA10620">
                  <w:pPr>
                    <w:spacing w:before="60" w:after="60"/>
                    <w:jc w:val="right"/>
                  </w:pPr>
                  <w:r w:rsidRPr="5CA10620">
                    <w:rPr>
                      <w:rFonts w:eastAsia="Arial" w:cs="Arial"/>
                      <w:color w:val="44546A" w:themeColor="text2"/>
                      <w:szCs w:val="24"/>
                      <w:lang w:val="en"/>
                    </w:rPr>
                    <w:t>13%</w:t>
                  </w:r>
                </w:p>
              </w:tc>
              <w:tc>
                <w:tcPr>
                  <w:tcW w:w="1371"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CE9EC"/>
                  <w:tcMar>
                    <w:left w:w="108" w:type="dxa"/>
                    <w:right w:w="108" w:type="dxa"/>
                  </w:tcMar>
                  <w:vAlign w:val="center"/>
                </w:tcPr>
                <w:p w14:paraId="0ACFE91C" w14:textId="080FF8BA" w:rsidR="5CA10620" w:rsidRDefault="5CA10620" w:rsidP="5CA10620">
                  <w:pPr>
                    <w:spacing w:before="60" w:after="60"/>
                    <w:jc w:val="right"/>
                  </w:pPr>
                  <w:r w:rsidRPr="5CA10620">
                    <w:rPr>
                      <w:rFonts w:eastAsia="Arial" w:cs="Arial"/>
                      <w:color w:val="44546A" w:themeColor="text2"/>
                      <w:szCs w:val="24"/>
                      <w:lang w:val="en"/>
                    </w:rPr>
                    <w:t>1.46</w:t>
                  </w:r>
                </w:p>
              </w:tc>
            </w:tr>
            <w:tr w:rsidR="5CA10620" w14:paraId="16A1FC9A" w14:textId="77777777" w:rsidTr="5CA10620">
              <w:trPr>
                <w:cnfStyle w:val="000000100000" w:firstRow="0" w:lastRow="0" w:firstColumn="0" w:lastColumn="0" w:oddVBand="0" w:evenVBand="0" w:oddHBand="1" w:evenHBand="0" w:firstRowFirstColumn="0" w:firstRowLastColumn="0" w:lastRowFirstColumn="0" w:lastRowLastColumn="0"/>
                <w:trHeight w:val="300"/>
              </w:trPr>
              <w:tc>
                <w:tcPr>
                  <w:tcW w:w="1344" w:type="dxa"/>
                  <w:gridSpan w:val="2"/>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tcPr>
                <w:p w14:paraId="4C1FCCC2" w14:textId="4C16CE18" w:rsidR="5CA10620" w:rsidRDefault="5CA10620" w:rsidP="5CA10620">
                  <w:pPr>
                    <w:spacing w:before="60" w:after="60"/>
                  </w:pPr>
                  <w:r w:rsidRPr="5CA10620">
                    <w:rPr>
                      <w:rFonts w:eastAsia="Arial" w:cs="Arial"/>
                      <w:color w:val="44546A" w:themeColor="text2"/>
                      <w:szCs w:val="24"/>
                      <w:lang w:val="en"/>
                    </w:rPr>
                    <w:t>60-69</w:t>
                  </w:r>
                </w:p>
              </w:tc>
              <w:tc>
                <w:tcPr>
                  <w:tcW w:w="1136" w:type="dxa"/>
                  <w:tcBorders>
                    <w:top w:val="single" w:sz="8" w:space="0" w:color="BFBFBF" w:themeColor="accent6" w:themeShade="BF"/>
                    <w:left w:val="nil"/>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tcPr>
                <w:p w14:paraId="34E0C084" w14:textId="60C887D1" w:rsidR="5CA10620" w:rsidRDefault="5CA10620" w:rsidP="5CA10620">
                  <w:pPr>
                    <w:spacing w:before="60" w:after="60"/>
                    <w:jc w:val="right"/>
                  </w:pPr>
                  <w:r w:rsidRPr="5CA10620">
                    <w:rPr>
                      <w:rFonts w:eastAsia="Arial" w:cs="Arial"/>
                      <w:color w:val="44546A" w:themeColor="text2"/>
                      <w:szCs w:val="24"/>
                      <w:lang w:val="en"/>
                    </w:rPr>
                    <w:t>8%</w:t>
                  </w:r>
                </w:p>
              </w:tc>
              <w:tc>
                <w:tcPr>
                  <w:tcW w:w="1218"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tcPr>
                <w:p w14:paraId="5823437A" w14:textId="31D3A864" w:rsidR="5CA10620" w:rsidRDefault="5CA10620" w:rsidP="5CA10620">
                  <w:pPr>
                    <w:spacing w:before="60" w:after="60"/>
                    <w:jc w:val="right"/>
                  </w:pPr>
                  <w:r w:rsidRPr="5CA10620">
                    <w:rPr>
                      <w:rFonts w:eastAsia="Arial" w:cs="Arial"/>
                      <w:color w:val="44546A" w:themeColor="text2"/>
                      <w:szCs w:val="24"/>
                      <w:lang w:val="en"/>
                    </w:rPr>
                    <w:t>13%</w:t>
                  </w:r>
                </w:p>
              </w:tc>
              <w:tc>
                <w:tcPr>
                  <w:tcW w:w="119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tcPr>
                <w:p w14:paraId="318941D4" w14:textId="33B649B1" w:rsidR="5CA10620" w:rsidRDefault="5CA10620" w:rsidP="5CA10620">
                  <w:pPr>
                    <w:spacing w:before="60" w:after="60"/>
                    <w:jc w:val="right"/>
                  </w:pPr>
                  <w:r w:rsidRPr="5CA10620">
                    <w:rPr>
                      <w:rFonts w:eastAsia="Arial" w:cs="Arial"/>
                      <w:color w:val="44546A" w:themeColor="text2"/>
                      <w:szCs w:val="24"/>
                      <w:lang w:val="en"/>
                    </w:rPr>
                    <w:t>10%</w:t>
                  </w:r>
                </w:p>
              </w:tc>
              <w:tc>
                <w:tcPr>
                  <w:tcW w:w="1371"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CE4E7"/>
                  <w:tcMar>
                    <w:left w:w="108" w:type="dxa"/>
                    <w:right w:w="108" w:type="dxa"/>
                  </w:tcMar>
                  <w:vAlign w:val="center"/>
                </w:tcPr>
                <w:p w14:paraId="1A3AD627" w14:textId="33C4C78D" w:rsidR="5CA10620" w:rsidRDefault="5CA10620" w:rsidP="5CA10620">
                  <w:pPr>
                    <w:spacing w:before="60" w:after="60"/>
                    <w:jc w:val="right"/>
                  </w:pPr>
                  <w:r w:rsidRPr="5CA10620">
                    <w:rPr>
                      <w:rFonts w:eastAsia="Arial" w:cs="Arial"/>
                      <w:color w:val="44546A" w:themeColor="text2"/>
                      <w:szCs w:val="24"/>
                      <w:lang w:val="en"/>
                    </w:rPr>
                    <w:t>1.30</w:t>
                  </w:r>
                </w:p>
              </w:tc>
            </w:tr>
            <w:tr w:rsidR="5CA10620" w14:paraId="0AA697AA" w14:textId="77777777" w:rsidTr="5CA10620">
              <w:trPr>
                <w:trHeight w:val="300"/>
              </w:trPr>
              <w:tc>
                <w:tcPr>
                  <w:tcW w:w="1344" w:type="dxa"/>
                  <w:gridSpan w:val="2"/>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tcPr>
                <w:p w14:paraId="4E00C3F6" w14:textId="39422574" w:rsidR="5CA10620" w:rsidRDefault="5CA10620" w:rsidP="5CA10620">
                  <w:pPr>
                    <w:spacing w:before="60" w:after="60"/>
                  </w:pPr>
                  <w:r w:rsidRPr="5CA10620">
                    <w:rPr>
                      <w:rFonts w:eastAsia="Arial" w:cs="Arial"/>
                      <w:color w:val="44546A" w:themeColor="text2"/>
                      <w:szCs w:val="24"/>
                      <w:lang w:val="en"/>
                    </w:rPr>
                    <w:t>70-79</w:t>
                  </w:r>
                </w:p>
              </w:tc>
              <w:tc>
                <w:tcPr>
                  <w:tcW w:w="1136" w:type="dxa"/>
                  <w:tcBorders>
                    <w:top w:val="single" w:sz="8" w:space="0" w:color="BFBFBF" w:themeColor="accent6" w:themeShade="BF"/>
                    <w:left w:val="nil"/>
                    <w:bottom w:val="single" w:sz="8" w:space="0" w:color="BFBFBF" w:themeColor="accent6" w:themeShade="BF"/>
                    <w:right w:val="single" w:sz="8" w:space="0" w:color="BFBFBF" w:themeColor="accent6" w:themeShade="BF"/>
                  </w:tcBorders>
                  <w:tcMar>
                    <w:left w:w="108" w:type="dxa"/>
                    <w:right w:w="108" w:type="dxa"/>
                  </w:tcMar>
                </w:tcPr>
                <w:p w14:paraId="7CF8A762" w14:textId="3356E5A6" w:rsidR="5CA10620" w:rsidRDefault="5CA10620" w:rsidP="5CA10620">
                  <w:pPr>
                    <w:spacing w:before="60" w:after="60"/>
                    <w:jc w:val="right"/>
                  </w:pPr>
                  <w:r w:rsidRPr="5CA10620">
                    <w:rPr>
                      <w:rFonts w:eastAsia="Arial" w:cs="Arial"/>
                      <w:color w:val="44546A" w:themeColor="text2"/>
                      <w:szCs w:val="24"/>
                      <w:lang w:val="en"/>
                    </w:rPr>
                    <w:t>7%</w:t>
                  </w:r>
                </w:p>
              </w:tc>
              <w:tc>
                <w:tcPr>
                  <w:tcW w:w="1218"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tcPr>
                <w:p w14:paraId="2333BF74" w14:textId="3DFFB47D" w:rsidR="5CA10620" w:rsidRDefault="5CA10620" w:rsidP="5CA10620">
                  <w:pPr>
                    <w:spacing w:before="60" w:after="60"/>
                    <w:jc w:val="right"/>
                  </w:pPr>
                  <w:r w:rsidRPr="5CA10620">
                    <w:rPr>
                      <w:rFonts w:eastAsia="Arial" w:cs="Arial"/>
                      <w:color w:val="44546A" w:themeColor="text2"/>
                      <w:szCs w:val="24"/>
                      <w:lang w:val="en"/>
                    </w:rPr>
                    <w:t>17%</w:t>
                  </w:r>
                </w:p>
              </w:tc>
              <w:tc>
                <w:tcPr>
                  <w:tcW w:w="119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tcPr>
                <w:p w14:paraId="6B1FF94C" w14:textId="6997F131" w:rsidR="5CA10620" w:rsidRDefault="5CA10620" w:rsidP="5CA10620">
                  <w:pPr>
                    <w:spacing w:before="60" w:after="60"/>
                    <w:jc w:val="right"/>
                  </w:pPr>
                  <w:r w:rsidRPr="5CA10620">
                    <w:rPr>
                      <w:rFonts w:eastAsia="Arial" w:cs="Arial"/>
                      <w:color w:val="44546A" w:themeColor="text2"/>
                      <w:szCs w:val="24"/>
                      <w:lang w:val="en"/>
                    </w:rPr>
                    <w:t>7%</w:t>
                  </w:r>
                </w:p>
              </w:tc>
              <w:tc>
                <w:tcPr>
                  <w:tcW w:w="1371"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BD6D8"/>
                  <w:tcMar>
                    <w:left w:w="108" w:type="dxa"/>
                    <w:right w:w="108" w:type="dxa"/>
                  </w:tcMar>
                  <w:vAlign w:val="center"/>
                </w:tcPr>
                <w:p w14:paraId="1D4B6A82" w14:textId="76DBDFE4" w:rsidR="5CA10620" w:rsidRDefault="5CA10620" w:rsidP="5CA10620">
                  <w:pPr>
                    <w:spacing w:before="60" w:after="60"/>
                    <w:jc w:val="right"/>
                  </w:pPr>
                  <w:r w:rsidRPr="5CA10620">
                    <w:rPr>
                      <w:rFonts w:eastAsia="Arial" w:cs="Arial"/>
                      <w:color w:val="44546A" w:themeColor="text2"/>
                      <w:szCs w:val="24"/>
                      <w:lang w:val="en"/>
                    </w:rPr>
                    <w:t>2.24</w:t>
                  </w:r>
                </w:p>
              </w:tc>
            </w:tr>
            <w:tr w:rsidR="5CA10620" w14:paraId="6FAE2FE7" w14:textId="77777777" w:rsidTr="5CA10620">
              <w:trPr>
                <w:cnfStyle w:val="000000100000" w:firstRow="0" w:lastRow="0" w:firstColumn="0" w:lastColumn="0" w:oddVBand="0" w:evenVBand="0" w:oddHBand="1" w:evenHBand="0" w:firstRowFirstColumn="0" w:firstRowLastColumn="0" w:lastRowFirstColumn="0" w:lastRowLastColumn="0"/>
                <w:trHeight w:val="300"/>
              </w:trPr>
              <w:tc>
                <w:tcPr>
                  <w:tcW w:w="1344" w:type="dxa"/>
                  <w:gridSpan w:val="2"/>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tcPr>
                <w:p w14:paraId="5CC173A3" w14:textId="52338057" w:rsidR="5CA10620" w:rsidRDefault="5CA10620" w:rsidP="5CA10620">
                  <w:pPr>
                    <w:spacing w:before="60" w:after="60"/>
                  </w:pPr>
                  <w:r w:rsidRPr="5CA10620">
                    <w:rPr>
                      <w:rFonts w:eastAsia="Arial" w:cs="Arial"/>
                      <w:color w:val="44546A" w:themeColor="text2"/>
                      <w:szCs w:val="24"/>
                      <w:lang w:val="en"/>
                    </w:rPr>
                    <w:lastRenderedPageBreak/>
                    <w:t>80-89</w:t>
                  </w:r>
                </w:p>
              </w:tc>
              <w:tc>
                <w:tcPr>
                  <w:tcW w:w="1136" w:type="dxa"/>
                  <w:tcBorders>
                    <w:top w:val="single" w:sz="8" w:space="0" w:color="BFBFBF" w:themeColor="accent6" w:themeShade="BF"/>
                    <w:left w:val="nil"/>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tcPr>
                <w:p w14:paraId="057E2E02" w14:textId="1D46E518" w:rsidR="5CA10620" w:rsidRDefault="5CA10620" w:rsidP="5CA10620">
                  <w:pPr>
                    <w:spacing w:before="60" w:after="60"/>
                    <w:jc w:val="right"/>
                  </w:pPr>
                  <w:r w:rsidRPr="5CA10620">
                    <w:rPr>
                      <w:rFonts w:eastAsia="Arial" w:cs="Arial"/>
                      <w:color w:val="44546A" w:themeColor="text2"/>
                      <w:szCs w:val="24"/>
                      <w:lang w:val="en"/>
                    </w:rPr>
                    <w:t>9%</w:t>
                  </w:r>
                </w:p>
              </w:tc>
              <w:tc>
                <w:tcPr>
                  <w:tcW w:w="1218"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tcPr>
                <w:p w14:paraId="184B80F2" w14:textId="71511EFE" w:rsidR="5CA10620" w:rsidRDefault="5CA10620" w:rsidP="5CA10620">
                  <w:pPr>
                    <w:spacing w:before="60" w:after="60"/>
                    <w:jc w:val="right"/>
                  </w:pPr>
                  <w:r w:rsidRPr="5CA10620">
                    <w:rPr>
                      <w:rFonts w:eastAsia="Arial" w:cs="Arial"/>
                      <w:color w:val="44546A" w:themeColor="text2"/>
                      <w:szCs w:val="24"/>
                      <w:lang w:val="en"/>
                    </w:rPr>
                    <w:t>&lt;5%</w:t>
                  </w:r>
                </w:p>
              </w:tc>
              <w:tc>
                <w:tcPr>
                  <w:tcW w:w="119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tcPr>
                <w:p w14:paraId="5FE9850C" w14:textId="139F08A2" w:rsidR="5CA10620" w:rsidRDefault="5CA10620" w:rsidP="5CA10620">
                  <w:pPr>
                    <w:spacing w:before="60" w:after="60"/>
                    <w:jc w:val="right"/>
                  </w:pPr>
                  <w:r w:rsidRPr="5CA10620">
                    <w:rPr>
                      <w:rFonts w:eastAsia="Arial" w:cs="Arial"/>
                      <w:color w:val="44546A" w:themeColor="text2"/>
                      <w:szCs w:val="24"/>
                      <w:lang w:val="en"/>
                    </w:rPr>
                    <w:t>3%</w:t>
                  </w:r>
                </w:p>
              </w:tc>
              <w:tc>
                <w:tcPr>
                  <w:tcW w:w="1371"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98688"/>
                  <w:tcMar>
                    <w:left w:w="108" w:type="dxa"/>
                    <w:right w:w="108" w:type="dxa"/>
                  </w:tcMar>
                  <w:vAlign w:val="center"/>
                </w:tcPr>
                <w:p w14:paraId="5B43E7BC" w14:textId="37AF0F8E" w:rsidR="5CA10620" w:rsidRDefault="5CA10620" w:rsidP="5CA10620">
                  <w:pPr>
                    <w:spacing w:before="60" w:after="60"/>
                    <w:jc w:val="right"/>
                  </w:pPr>
                  <w:r w:rsidRPr="5CA10620">
                    <w:rPr>
                      <w:rFonts w:eastAsia="Arial" w:cs="Arial"/>
                      <w:color w:val="44546A" w:themeColor="text2"/>
                      <w:szCs w:val="24"/>
                      <w:lang w:val="en"/>
                    </w:rPr>
                    <w:t>6.17</w:t>
                  </w:r>
                </w:p>
              </w:tc>
            </w:tr>
            <w:tr w:rsidR="5CA10620" w14:paraId="013E92C9" w14:textId="77777777" w:rsidTr="5CA10620">
              <w:trPr>
                <w:trHeight w:val="300"/>
              </w:trPr>
              <w:tc>
                <w:tcPr>
                  <w:tcW w:w="1344" w:type="dxa"/>
                  <w:gridSpan w:val="2"/>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tcPr>
                <w:p w14:paraId="3EADEEFC" w14:textId="0716B46F" w:rsidR="5CA10620" w:rsidRDefault="5CA10620" w:rsidP="5CA10620">
                  <w:pPr>
                    <w:spacing w:before="60" w:after="60"/>
                  </w:pPr>
                  <w:r w:rsidRPr="5CA10620">
                    <w:rPr>
                      <w:rFonts w:eastAsia="Arial" w:cs="Arial"/>
                      <w:color w:val="44546A" w:themeColor="text2"/>
                      <w:szCs w:val="24"/>
                      <w:lang w:val="en"/>
                    </w:rPr>
                    <w:t>90+</w:t>
                  </w:r>
                </w:p>
              </w:tc>
              <w:tc>
                <w:tcPr>
                  <w:tcW w:w="1136" w:type="dxa"/>
                  <w:tcBorders>
                    <w:top w:val="single" w:sz="8" w:space="0" w:color="BFBFBF" w:themeColor="accent6" w:themeShade="BF"/>
                    <w:left w:val="nil"/>
                    <w:bottom w:val="single" w:sz="8" w:space="0" w:color="BFBFBF" w:themeColor="accent6" w:themeShade="BF"/>
                    <w:right w:val="single" w:sz="8" w:space="0" w:color="BFBFBF" w:themeColor="accent6" w:themeShade="BF"/>
                  </w:tcBorders>
                  <w:tcMar>
                    <w:left w:w="108" w:type="dxa"/>
                    <w:right w:w="108" w:type="dxa"/>
                  </w:tcMar>
                </w:tcPr>
                <w:p w14:paraId="59FEB2AF" w14:textId="441FD2D5" w:rsidR="5CA10620" w:rsidRDefault="5CA10620" w:rsidP="5CA10620">
                  <w:pPr>
                    <w:spacing w:before="60" w:after="60"/>
                    <w:jc w:val="right"/>
                  </w:pPr>
                  <w:r w:rsidRPr="5CA10620">
                    <w:rPr>
                      <w:rFonts w:eastAsia="Arial" w:cs="Arial"/>
                      <w:color w:val="44546A" w:themeColor="text2"/>
                      <w:szCs w:val="24"/>
                      <w:lang w:val="en"/>
                    </w:rPr>
                    <w:t>4%</w:t>
                  </w:r>
                </w:p>
              </w:tc>
              <w:tc>
                <w:tcPr>
                  <w:tcW w:w="1218"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tcPr>
                <w:p w14:paraId="5235D919" w14:textId="746C58F6" w:rsidR="5CA10620" w:rsidRDefault="5CA10620" w:rsidP="5CA10620">
                  <w:pPr>
                    <w:spacing w:before="60" w:after="60"/>
                    <w:jc w:val="right"/>
                  </w:pPr>
                  <w:r w:rsidRPr="5CA10620">
                    <w:rPr>
                      <w:rFonts w:eastAsia="Arial" w:cs="Arial"/>
                      <w:color w:val="44546A" w:themeColor="text2"/>
                      <w:szCs w:val="24"/>
                      <w:lang w:val="en"/>
                    </w:rPr>
                    <w:t>6%</w:t>
                  </w:r>
                </w:p>
              </w:tc>
              <w:tc>
                <w:tcPr>
                  <w:tcW w:w="119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tcPr>
                <w:p w14:paraId="5BD1B530" w14:textId="7B6D56B7" w:rsidR="5CA10620" w:rsidRDefault="5CA10620" w:rsidP="5CA10620">
                  <w:pPr>
                    <w:spacing w:before="60" w:after="60"/>
                    <w:jc w:val="right"/>
                  </w:pPr>
                  <w:r w:rsidRPr="5CA10620">
                    <w:rPr>
                      <w:rFonts w:eastAsia="Arial" w:cs="Arial"/>
                      <w:color w:val="44546A" w:themeColor="text2"/>
                      <w:szCs w:val="24"/>
                      <w:lang w:val="en"/>
                    </w:rPr>
                    <w:t>1%</w:t>
                  </w:r>
                </w:p>
              </w:tc>
              <w:tc>
                <w:tcPr>
                  <w:tcW w:w="1371"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8696B"/>
                  <w:tcMar>
                    <w:left w:w="108" w:type="dxa"/>
                    <w:right w:w="108" w:type="dxa"/>
                  </w:tcMar>
                  <w:vAlign w:val="center"/>
                </w:tcPr>
                <w:p w14:paraId="6A3B182A" w14:textId="4DE21065" w:rsidR="5CA10620" w:rsidRDefault="5CA10620" w:rsidP="5CA10620">
                  <w:pPr>
                    <w:spacing w:before="60" w:after="60"/>
                    <w:jc w:val="right"/>
                  </w:pPr>
                  <w:r w:rsidRPr="5CA10620">
                    <w:rPr>
                      <w:rFonts w:eastAsia="Arial" w:cs="Arial"/>
                      <w:color w:val="44546A" w:themeColor="text2"/>
                      <w:szCs w:val="24"/>
                      <w:lang w:val="en"/>
                    </w:rPr>
                    <w:t>9.69</w:t>
                  </w:r>
                </w:p>
              </w:tc>
            </w:tr>
            <w:tr w:rsidR="5CA10620" w14:paraId="70C6533C" w14:textId="77777777" w:rsidTr="5CA10620">
              <w:trPr>
                <w:cnfStyle w:val="000000100000" w:firstRow="0" w:lastRow="0" w:firstColumn="0" w:lastColumn="0" w:oddVBand="0" w:evenVBand="0" w:oddHBand="1" w:evenHBand="0" w:firstRowFirstColumn="0" w:firstRowLastColumn="0" w:lastRowFirstColumn="0" w:lastRowLastColumn="0"/>
                <w:trHeight w:val="300"/>
              </w:trPr>
              <w:tc>
                <w:tcPr>
                  <w:tcW w:w="1344" w:type="dxa"/>
                  <w:gridSpan w:val="2"/>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tcPr>
                <w:p w14:paraId="02BC1C8A" w14:textId="19C5094F" w:rsidR="5CA10620" w:rsidRDefault="5CA10620" w:rsidP="5CA10620">
                  <w:pPr>
                    <w:spacing w:before="60" w:after="60"/>
                  </w:pPr>
                  <w:r w:rsidRPr="5CA10620">
                    <w:rPr>
                      <w:rFonts w:eastAsia="Arial" w:cs="Arial"/>
                      <w:color w:val="44546A" w:themeColor="text2"/>
                      <w:szCs w:val="24"/>
                      <w:lang w:val="en"/>
                    </w:rPr>
                    <w:t>Unknown</w:t>
                  </w:r>
                </w:p>
              </w:tc>
              <w:tc>
                <w:tcPr>
                  <w:tcW w:w="1136" w:type="dxa"/>
                  <w:tcBorders>
                    <w:top w:val="single" w:sz="8" w:space="0" w:color="BFBFBF" w:themeColor="accent6" w:themeShade="BF"/>
                    <w:left w:val="nil"/>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tcPr>
                <w:p w14:paraId="5DE090F5" w14:textId="33FEE7C5" w:rsidR="5CA10620" w:rsidRDefault="5CA10620" w:rsidP="5CA10620">
                  <w:pPr>
                    <w:spacing w:before="60" w:after="60"/>
                    <w:jc w:val="right"/>
                  </w:pPr>
                  <w:r w:rsidRPr="5CA10620">
                    <w:rPr>
                      <w:rFonts w:eastAsia="Arial" w:cs="Arial"/>
                      <w:color w:val="44546A" w:themeColor="text2"/>
                      <w:szCs w:val="24"/>
                      <w:lang w:val="en"/>
                    </w:rPr>
                    <w:t>15%</w:t>
                  </w:r>
                </w:p>
              </w:tc>
              <w:tc>
                <w:tcPr>
                  <w:tcW w:w="1218"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tcPr>
                <w:p w14:paraId="3B32B600" w14:textId="65ECE367" w:rsidR="5CA10620" w:rsidRDefault="5CA10620" w:rsidP="5CA10620">
                  <w:pPr>
                    <w:spacing w:before="60" w:after="60"/>
                    <w:jc w:val="right"/>
                  </w:pPr>
                  <w:r w:rsidRPr="5CA10620">
                    <w:rPr>
                      <w:rFonts w:eastAsia="Arial" w:cs="Arial"/>
                      <w:color w:val="44546A" w:themeColor="text2"/>
                      <w:szCs w:val="24"/>
                      <w:lang w:val="en"/>
                    </w:rPr>
                    <w:t>0%</w:t>
                  </w:r>
                </w:p>
              </w:tc>
              <w:tc>
                <w:tcPr>
                  <w:tcW w:w="119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tcPr>
                <w:p w14:paraId="0DCCCDF6" w14:textId="7552FCE8" w:rsidR="5CA10620" w:rsidRDefault="5CA10620" w:rsidP="5CA10620">
                  <w:pPr>
                    <w:spacing w:before="60" w:after="60"/>
                    <w:jc w:val="right"/>
                  </w:pPr>
                  <w:r w:rsidRPr="5CA10620">
                    <w:rPr>
                      <w:rFonts w:eastAsia="Arial" w:cs="Arial"/>
                      <w:color w:val="44546A" w:themeColor="text2"/>
                      <w:szCs w:val="24"/>
                      <w:lang w:val="en"/>
                    </w:rPr>
                    <w:t>0%</w:t>
                  </w:r>
                </w:p>
              </w:tc>
              <w:tc>
                <w:tcPr>
                  <w:tcW w:w="1371"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center"/>
                </w:tcPr>
                <w:p w14:paraId="365DA7D4" w14:textId="61EB0653" w:rsidR="5CA10620" w:rsidRDefault="5CA10620" w:rsidP="5CA10620">
                  <w:pPr>
                    <w:spacing w:before="60" w:after="60"/>
                    <w:jc w:val="right"/>
                  </w:pPr>
                  <w:r w:rsidRPr="5CA10620">
                    <w:rPr>
                      <w:rFonts w:eastAsia="Arial" w:cs="Arial"/>
                      <w:color w:val="44546A" w:themeColor="text2"/>
                      <w:szCs w:val="24"/>
                      <w:lang w:val="en"/>
                    </w:rPr>
                    <w:t>0</w:t>
                  </w:r>
                </w:p>
              </w:tc>
            </w:tr>
            <w:tr w:rsidR="5CA10620" w14:paraId="788FF712" w14:textId="77777777" w:rsidTr="5CA10620">
              <w:trPr>
                <w:trHeight w:val="300"/>
              </w:trPr>
              <w:tc>
                <w:tcPr>
                  <w:tcW w:w="1344" w:type="dxa"/>
                  <w:gridSpan w:val="2"/>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D9E1F2"/>
                  <w:tcMar>
                    <w:left w:w="108" w:type="dxa"/>
                    <w:right w:w="108" w:type="dxa"/>
                  </w:tcMar>
                </w:tcPr>
                <w:p w14:paraId="3E9807AA" w14:textId="6F906ADE" w:rsidR="5CA10620" w:rsidRDefault="5CA10620" w:rsidP="5CA10620">
                  <w:pPr>
                    <w:spacing w:before="60" w:after="60"/>
                  </w:pPr>
                  <w:r w:rsidRPr="5CA10620">
                    <w:rPr>
                      <w:rFonts w:eastAsia="Arial" w:cs="Arial"/>
                      <w:b/>
                      <w:bCs/>
                      <w:color w:val="44546A" w:themeColor="text2"/>
                      <w:szCs w:val="24"/>
                      <w:lang w:val="en"/>
                    </w:rPr>
                    <w:t>Total</w:t>
                  </w:r>
                </w:p>
              </w:tc>
              <w:tc>
                <w:tcPr>
                  <w:tcW w:w="1136" w:type="dxa"/>
                  <w:tcBorders>
                    <w:top w:val="single" w:sz="8" w:space="0" w:color="BFBFBF" w:themeColor="accent6" w:themeShade="BF"/>
                    <w:left w:val="nil"/>
                    <w:bottom w:val="single" w:sz="8" w:space="0" w:color="BFBFBF" w:themeColor="accent6" w:themeShade="BF"/>
                    <w:right w:val="single" w:sz="8" w:space="0" w:color="BFBFBF" w:themeColor="accent6" w:themeShade="BF"/>
                  </w:tcBorders>
                  <w:shd w:val="clear" w:color="auto" w:fill="D9E1F2"/>
                  <w:tcMar>
                    <w:left w:w="108" w:type="dxa"/>
                    <w:right w:w="108" w:type="dxa"/>
                  </w:tcMar>
                </w:tcPr>
                <w:p w14:paraId="165A3072" w14:textId="23C43C16" w:rsidR="5CA10620" w:rsidRDefault="5CA10620" w:rsidP="5CA10620">
                  <w:pPr>
                    <w:spacing w:before="60" w:after="60"/>
                    <w:jc w:val="right"/>
                  </w:pPr>
                  <w:r w:rsidRPr="5CA10620">
                    <w:rPr>
                      <w:rFonts w:eastAsia="Arial" w:cs="Arial"/>
                      <w:b/>
                      <w:bCs/>
                      <w:color w:val="44546A" w:themeColor="text2"/>
                      <w:szCs w:val="24"/>
                      <w:lang w:val="en"/>
                    </w:rPr>
                    <w:t>1,463</w:t>
                  </w:r>
                </w:p>
              </w:tc>
              <w:tc>
                <w:tcPr>
                  <w:tcW w:w="1218"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D9E1F2"/>
                  <w:tcMar>
                    <w:left w:w="108" w:type="dxa"/>
                    <w:right w:w="108" w:type="dxa"/>
                  </w:tcMar>
                </w:tcPr>
                <w:p w14:paraId="111EBF0D" w14:textId="4949905B" w:rsidR="5CA10620" w:rsidRDefault="5CA10620" w:rsidP="5CA10620">
                  <w:pPr>
                    <w:spacing w:before="60" w:after="60"/>
                    <w:jc w:val="right"/>
                  </w:pPr>
                  <w:r w:rsidRPr="5CA10620">
                    <w:rPr>
                      <w:rFonts w:eastAsia="Arial" w:cs="Arial"/>
                      <w:b/>
                      <w:bCs/>
                      <w:color w:val="44546A" w:themeColor="text2"/>
                      <w:szCs w:val="24"/>
                      <w:lang w:val="en"/>
                    </w:rPr>
                    <w:t>96</w:t>
                  </w:r>
                </w:p>
              </w:tc>
              <w:tc>
                <w:tcPr>
                  <w:tcW w:w="119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D9E1F2"/>
                  <w:tcMar>
                    <w:left w:w="108" w:type="dxa"/>
                    <w:right w:w="108" w:type="dxa"/>
                  </w:tcMar>
                </w:tcPr>
                <w:p w14:paraId="2BAD0E18" w14:textId="58927ECE" w:rsidR="5CA10620" w:rsidRDefault="5CA10620" w:rsidP="5CA10620">
                  <w:pPr>
                    <w:spacing w:before="60" w:after="60"/>
                    <w:jc w:val="right"/>
                  </w:pPr>
                  <w:r w:rsidRPr="5CA10620">
                    <w:rPr>
                      <w:rFonts w:eastAsia="Arial" w:cs="Arial"/>
                      <w:b/>
                      <w:bCs/>
                      <w:color w:val="44546A" w:themeColor="text2"/>
                      <w:szCs w:val="24"/>
                      <w:lang w:val="en"/>
                    </w:rPr>
                    <w:t>2,867,800</w:t>
                  </w:r>
                </w:p>
              </w:tc>
              <w:tc>
                <w:tcPr>
                  <w:tcW w:w="1371"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D9E1F2"/>
                  <w:tcMar>
                    <w:left w:w="108" w:type="dxa"/>
                    <w:right w:w="108" w:type="dxa"/>
                  </w:tcMar>
                </w:tcPr>
                <w:p w14:paraId="374DBDAF" w14:textId="46F7F1FF" w:rsidR="5CA10620" w:rsidRDefault="5CA10620" w:rsidP="5CA10620">
                  <w:pPr>
                    <w:spacing w:before="60" w:after="60"/>
                    <w:jc w:val="right"/>
                    <w:rPr>
                      <w:rFonts w:eastAsia="Arial" w:cs="Arial"/>
                      <w:b/>
                      <w:bCs/>
                      <w:color w:val="44546A" w:themeColor="text2"/>
                      <w:szCs w:val="24"/>
                      <w:lang w:val="en"/>
                    </w:rPr>
                  </w:pPr>
                </w:p>
              </w:tc>
            </w:tr>
          </w:tbl>
          <w:p w14:paraId="3201426F" w14:textId="002450AB" w:rsidR="000A0ABF" w:rsidRPr="00072BCA" w:rsidRDefault="419D261B" w:rsidP="5CA10620">
            <w:pPr>
              <w:spacing w:after="160" w:line="276" w:lineRule="auto"/>
              <w:ind w:left="53" w:hanging="53"/>
            </w:pPr>
            <w:r w:rsidRPr="5CA10620">
              <w:rPr>
                <w:rFonts w:eastAsia="Arial" w:cs="Arial"/>
                <w:b/>
                <w:bCs/>
                <w:color w:val="44546A" w:themeColor="text2"/>
                <w:szCs w:val="24"/>
                <w:lang w:val="en"/>
              </w:rPr>
              <w:t>Building our evidence</w:t>
            </w:r>
          </w:p>
          <w:p w14:paraId="1661CFCD" w14:textId="211C2955" w:rsidR="000A0ABF" w:rsidRPr="00072BCA" w:rsidRDefault="419D261B"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We will work with external partners to ensure we reach as many people as possible</w:t>
            </w:r>
            <w:r w:rsidR="5C5FA328" w:rsidRPr="5CA10620">
              <w:rPr>
                <w:rFonts w:eastAsia="Arial" w:cs="Arial"/>
                <w:color w:val="44546A" w:themeColor="text2"/>
                <w:szCs w:val="24"/>
                <w:lang w:val="en-US"/>
              </w:rPr>
              <w:t xml:space="preserve"> and</w:t>
            </w:r>
            <w:r w:rsidRPr="5CA10620">
              <w:rPr>
                <w:rFonts w:eastAsia="Arial" w:cs="Arial"/>
                <w:color w:val="44546A" w:themeColor="text2"/>
                <w:szCs w:val="24"/>
                <w:lang w:val="en-US"/>
              </w:rPr>
              <w:t xml:space="preserve"> to enable them to engage in our consultation process. This will consist of an online survey and will be promoted using social media, newsletters, and news release. All insight gained from participation in the consultation process will follow our Data Protection policy</w:t>
            </w:r>
            <w:r w:rsidR="453DAB2E" w:rsidRPr="5CA10620">
              <w:rPr>
                <w:rFonts w:eastAsia="Arial" w:cs="Arial"/>
                <w:color w:val="44546A" w:themeColor="text2"/>
                <w:szCs w:val="24"/>
                <w:lang w:val="en-US"/>
              </w:rPr>
              <w:t xml:space="preserve">. </w:t>
            </w:r>
          </w:p>
          <w:p w14:paraId="37B1C441" w14:textId="214155EA" w:rsidR="000A0ABF" w:rsidRPr="00072BCA" w:rsidRDefault="419D261B"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 xml:space="preserve">Greater Manchester residents’ surveys show that 37% of Greater Manchester residents experience one or more aspect of digital exclusion (e.g., access, affordability, skills), and 4% totally digitally excluded. This is higher among residents aged 75+ (63% one or more aspects / 24% totally digitally excluded), and lower among residents aged 16-24 (36% one or more aspects / 3% totally). </w:t>
            </w:r>
          </w:p>
          <w:p w14:paraId="2B5BD670" w14:textId="720786E6" w:rsidR="000A0ABF" w:rsidRPr="00072BCA" w:rsidRDefault="419D261B"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
              </w:rPr>
              <w:t>Age profiles mean it is important to offer some non-online opportunities to respond to the consultation</w:t>
            </w:r>
            <w:r w:rsidR="5D1CD9C0" w:rsidRPr="5CA10620">
              <w:rPr>
                <w:rFonts w:eastAsia="Arial" w:cs="Arial"/>
                <w:color w:val="44546A" w:themeColor="text2"/>
                <w:szCs w:val="24"/>
                <w:lang w:val="en"/>
              </w:rPr>
              <w:t xml:space="preserve">. </w:t>
            </w:r>
            <w:r w:rsidR="4FED2594" w:rsidRPr="5CA10620">
              <w:rPr>
                <w:rFonts w:eastAsia="Arial" w:cs="Arial"/>
                <w:color w:val="44546A" w:themeColor="text2"/>
                <w:szCs w:val="24"/>
                <w:lang w:val="en"/>
              </w:rPr>
              <w:t xml:space="preserve">We will commission focus groups to ensure we hear from both </w:t>
            </w:r>
            <w:r w:rsidRPr="5CA10620">
              <w:rPr>
                <w:rFonts w:eastAsia="Arial" w:cs="Arial"/>
                <w:color w:val="44546A" w:themeColor="text2"/>
                <w:szCs w:val="24"/>
                <w:lang w:val="en"/>
              </w:rPr>
              <w:t xml:space="preserve">digitally enabled and excluded audiences. </w:t>
            </w:r>
            <w:r w:rsidR="3BA724F0" w:rsidRPr="5CA10620">
              <w:rPr>
                <w:rFonts w:eastAsia="Arial" w:cs="Arial"/>
                <w:color w:val="44546A" w:themeColor="text2"/>
                <w:szCs w:val="24"/>
                <w:lang w:val="en-US"/>
              </w:rPr>
              <w:t>We will also work with our GM Equality Panels</w:t>
            </w:r>
            <w:r w:rsidR="005B7F5D">
              <w:rPr>
                <w:rFonts w:eastAsia="Arial" w:cs="Arial"/>
                <w:color w:val="44546A" w:themeColor="text2"/>
                <w:szCs w:val="24"/>
                <w:lang w:val="en-US"/>
              </w:rPr>
              <w:t>,</w:t>
            </w:r>
            <w:r w:rsidR="005B7F5D" w:rsidRPr="5CA10620">
              <w:rPr>
                <w:rFonts w:eastAsia="Arial" w:cs="Arial"/>
                <w:color w:val="44546A" w:themeColor="text2"/>
                <w:szCs w:val="24"/>
                <w:lang w:val="en-US"/>
              </w:rPr>
              <w:t xml:space="preserve"> including our Older People’s panel</w:t>
            </w:r>
            <w:r w:rsidR="005B7F5D">
              <w:rPr>
                <w:rFonts w:eastAsia="Arial" w:cs="Arial"/>
                <w:color w:val="44546A" w:themeColor="text2"/>
                <w:szCs w:val="24"/>
                <w:lang w:val="en-US"/>
              </w:rPr>
              <w:t>,</w:t>
            </w:r>
            <w:r w:rsidR="3BA724F0" w:rsidRPr="5CA10620">
              <w:rPr>
                <w:rFonts w:eastAsia="Arial" w:cs="Arial"/>
                <w:color w:val="44546A" w:themeColor="text2"/>
                <w:szCs w:val="24"/>
                <w:lang w:val="en-US"/>
              </w:rPr>
              <w:t xml:space="preserve"> and GM</w:t>
            </w:r>
            <w:r w:rsidR="005B7F5D">
              <w:rPr>
                <w:rFonts w:eastAsia="Arial" w:cs="Arial"/>
                <w:color w:val="44546A" w:themeColor="text2"/>
                <w:szCs w:val="24"/>
                <w:lang w:val="en-US"/>
              </w:rPr>
              <w:t xml:space="preserve"> </w:t>
            </w:r>
            <w:r w:rsidR="3BA724F0" w:rsidRPr="5CA10620">
              <w:rPr>
                <w:rFonts w:eastAsia="Arial" w:cs="Arial"/>
                <w:color w:val="44546A" w:themeColor="text2"/>
                <w:szCs w:val="24"/>
                <w:lang w:val="en-US"/>
              </w:rPr>
              <w:t>Equal</w:t>
            </w:r>
            <w:r w:rsidR="005B7F5D">
              <w:rPr>
                <w:rFonts w:eastAsia="Arial" w:cs="Arial"/>
                <w:color w:val="44546A" w:themeColor="text2"/>
                <w:szCs w:val="24"/>
                <w:lang w:val="en-US"/>
              </w:rPr>
              <w:t>ity Alliance</w:t>
            </w:r>
            <w:r w:rsidR="48A14578" w:rsidRPr="5CA10620">
              <w:rPr>
                <w:rFonts w:eastAsia="Arial" w:cs="Arial"/>
                <w:color w:val="44546A" w:themeColor="text2"/>
                <w:szCs w:val="24"/>
                <w:lang w:val="en-US"/>
              </w:rPr>
              <w:t xml:space="preserve"> on the development of the fire plan</w:t>
            </w:r>
            <w:r w:rsidR="3BA724F0" w:rsidRPr="5CA10620">
              <w:rPr>
                <w:rFonts w:eastAsia="Arial" w:cs="Arial"/>
                <w:color w:val="44546A" w:themeColor="text2"/>
                <w:szCs w:val="24"/>
                <w:lang w:val="en-US"/>
              </w:rPr>
              <w:t>. This network is a key stakeholder to provide oversight and scrutiny of the Fire Plan proposals.</w:t>
            </w:r>
            <w:r w:rsidR="022DEFBB" w:rsidRPr="5CA10620">
              <w:rPr>
                <w:rFonts w:eastAsia="Arial" w:cs="Arial"/>
                <w:color w:val="44546A" w:themeColor="text2"/>
                <w:szCs w:val="24"/>
                <w:lang w:val="en-US"/>
              </w:rPr>
              <w:t xml:space="preserve"> </w:t>
            </w:r>
          </w:p>
          <w:p w14:paraId="155576F3" w14:textId="23B244D5" w:rsidR="000A0ABF" w:rsidRPr="00072BCA" w:rsidRDefault="7AE02D51"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 xml:space="preserve">We will also </w:t>
            </w:r>
            <w:r w:rsidR="0075CBD7" w:rsidRPr="5CA10620">
              <w:rPr>
                <w:rFonts w:eastAsia="Arial" w:cs="Arial"/>
                <w:color w:val="44546A" w:themeColor="text2"/>
                <w:szCs w:val="24"/>
                <w:lang w:val="en-US"/>
              </w:rPr>
              <w:t>commission sample polling through an external agency to reach a representative sample of the population</w:t>
            </w:r>
            <w:r w:rsidR="0BCDD808" w:rsidRPr="5CA10620">
              <w:rPr>
                <w:rFonts w:eastAsia="Arial" w:cs="Arial"/>
                <w:color w:val="44546A" w:themeColor="text2"/>
                <w:szCs w:val="24"/>
                <w:lang w:val="en-US"/>
              </w:rPr>
              <w:t xml:space="preserve"> of Greater </w:t>
            </w:r>
            <w:r w:rsidR="072D1A8B" w:rsidRPr="5CA10620">
              <w:rPr>
                <w:rFonts w:eastAsia="Arial" w:cs="Arial"/>
                <w:color w:val="44546A" w:themeColor="text2"/>
                <w:szCs w:val="24"/>
                <w:lang w:val="en-US"/>
              </w:rPr>
              <w:t>Manchester,</w:t>
            </w:r>
            <w:r w:rsidR="0BCDD808" w:rsidRPr="5CA10620">
              <w:rPr>
                <w:rFonts w:eastAsia="Arial" w:cs="Arial"/>
                <w:color w:val="44546A" w:themeColor="text2"/>
                <w:szCs w:val="24"/>
                <w:lang w:val="en-US"/>
              </w:rPr>
              <w:t xml:space="preserve"> </w:t>
            </w:r>
            <w:r w:rsidR="089EF1E8" w:rsidRPr="5CA10620">
              <w:rPr>
                <w:rFonts w:eastAsia="Arial" w:cs="Arial"/>
                <w:color w:val="44546A" w:themeColor="text2"/>
                <w:szCs w:val="24"/>
                <w:lang w:val="en-US"/>
              </w:rPr>
              <w:t xml:space="preserve">ensuring our reach across different demographics and areas of the city region. </w:t>
            </w:r>
          </w:p>
          <w:p w14:paraId="3D8FD66B" w14:textId="382A380B" w:rsidR="000A0ABF" w:rsidRPr="00072BCA" w:rsidRDefault="419D261B" w:rsidP="5CA10620">
            <w:pPr>
              <w:spacing w:after="160" w:line="276" w:lineRule="auto"/>
              <w:rPr>
                <w:rFonts w:eastAsia="Arial" w:cs="Arial"/>
                <w:szCs w:val="24"/>
              </w:rPr>
            </w:pPr>
            <w:r w:rsidRPr="5CA10620">
              <w:rPr>
                <w:rFonts w:eastAsia="Arial" w:cs="Arial"/>
                <w:color w:val="44546A" w:themeColor="text2"/>
                <w:szCs w:val="24"/>
                <w:lang w:val="en"/>
              </w:rPr>
              <w:t>In keeping with standard Greater Manchester practices, alternative format materials – including large print, or tailored discussion sessions - will be produced according to need, upon request from individuals or partner organisations.</w:t>
            </w:r>
            <w:r w:rsidR="18C6D89D" w:rsidRPr="5CA10620">
              <w:rPr>
                <w:rFonts w:eastAsia="Arial" w:cs="Arial"/>
                <w:color w:val="44546A" w:themeColor="text2"/>
                <w:szCs w:val="24"/>
                <w:lang w:val="en"/>
              </w:rPr>
              <w:t xml:space="preserve"> </w:t>
            </w:r>
          </w:p>
          <w:p w14:paraId="60411A35" w14:textId="77777777" w:rsidR="000A0ABF" w:rsidRDefault="521D8DCB"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lastRenderedPageBreak/>
              <w:t>Attendance and contributions received in initial activities will be used to identify any further events or engagement approaches needed.</w:t>
            </w:r>
          </w:p>
          <w:p w14:paraId="3ACF2424" w14:textId="4D90E322" w:rsidR="00AC2AD8" w:rsidRPr="00072BCA" w:rsidRDefault="00AC2AD8" w:rsidP="5CA10620">
            <w:pPr>
              <w:spacing w:after="160" w:line="276" w:lineRule="auto"/>
              <w:rPr>
                <w:rFonts w:eastAsia="Arial" w:cs="Arial"/>
                <w:color w:val="44546A" w:themeColor="text2"/>
                <w:szCs w:val="24"/>
                <w:lang w:val="en-US"/>
              </w:rPr>
            </w:pPr>
            <w:r>
              <w:rPr>
                <w:rFonts w:eastAsia="Arial" w:cs="Arial"/>
                <w:color w:val="44546A" w:themeColor="text2"/>
                <w:szCs w:val="24"/>
                <w:lang w:val="en-US"/>
              </w:rPr>
              <w:t>With potential impacts considered and mitigated, age is not seen as a barrier for participation in the Fire Plan consultation.</w:t>
            </w:r>
          </w:p>
        </w:tc>
      </w:tr>
      <w:tr w:rsidR="00072BCA" w:rsidRPr="00072BCA" w14:paraId="77AB083E" w14:textId="77777777" w:rsidTr="750000A2">
        <w:trPr>
          <w:trHeight w:val="300"/>
        </w:trPr>
        <w:tc>
          <w:tcPr>
            <w:tcW w:w="2547" w:type="dxa"/>
            <w:shd w:val="clear" w:color="auto" w:fill="F2F2F2" w:themeFill="accent6" w:themeFillShade="F2"/>
          </w:tcPr>
          <w:p w14:paraId="1C0AF53E" w14:textId="77777777" w:rsidR="001C7345" w:rsidRPr="00072BCA" w:rsidRDefault="001C7345" w:rsidP="001C7345">
            <w:pPr>
              <w:rPr>
                <w:b/>
                <w:bCs/>
                <w:color w:val="44546A" w:themeColor="text2"/>
              </w:rPr>
            </w:pPr>
            <w:r w:rsidRPr="00072BCA">
              <w:rPr>
                <w:b/>
                <w:bCs/>
                <w:color w:val="44546A" w:themeColor="text2"/>
              </w:rPr>
              <w:lastRenderedPageBreak/>
              <w:t xml:space="preserve">Disability </w:t>
            </w:r>
          </w:p>
          <w:p w14:paraId="6B6F1E3E" w14:textId="77777777" w:rsidR="001C7345" w:rsidRPr="00072BCA" w:rsidRDefault="001C7345" w:rsidP="001C7345">
            <w:pPr>
              <w:rPr>
                <w:color w:val="44546A" w:themeColor="text2"/>
              </w:rPr>
            </w:pPr>
            <w:r w:rsidRPr="00072BCA">
              <w:rPr>
                <w:color w:val="44546A" w:themeColor="text2"/>
              </w:rPr>
              <w:t xml:space="preserve">Types of impairment can be categorised as physical, sensory, psychosocial, and intellectual. There are several types of barriers that cause exclusion including. </w:t>
            </w:r>
          </w:p>
          <w:p w14:paraId="20E81EBF" w14:textId="77777777" w:rsidR="001C7345" w:rsidRPr="00072BCA" w:rsidRDefault="001C7345" w:rsidP="001C7345">
            <w:pPr>
              <w:rPr>
                <w:color w:val="44546A" w:themeColor="text2"/>
              </w:rPr>
            </w:pPr>
            <w:r w:rsidRPr="00072BCA">
              <w:rPr>
                <w:color w:val="44546A" w:themeColor="text2"/>
              </w:rPr>
              <w:t>•Physical</w:t>
            </w:r>
          </w:p>
          <w:p w14:paraId="03F0405C" w14:textId="77777777" w:rsidR="001C7345" w:rsidRPr="00072BCA" w:rsidRDefault="001C7345" w:rsidP="001C7345">
            <w:pPr>
              <w:rPr>
                <w:color w:val="44546A" w:themeColor="text2"/>
              </w:rPr>
            </w:pPr>
            <w:r w:rsidRPr="00072BCA">
              <w:rPr>
                <w:color w:val="44546A" w:themeColor="text2"/>
              </w:rPr>
              <w:t>•Social/attitudinal</w:t>
            </w:r>
          </w:p>
          <w:p w14:paraId="32E1BB07" w14:textId="77777777" w:rsidR="001C7345" w:rsidRPr="00072BCA" w:rsidRDefault="001C7345" w:rsidP="001C7345">
            <w:pPr>
              <w:rPr>
                <w:color w:val="44546A" w:themeColor="text2"/>
              </w:rPr>
            </w:pPr>
            <w:r w:rsidRPr="00072BCA">
              <w:rPr>
                <w:color w:val="44546A" w:themeColor="text2"/>
              </w:rPr>
              <w:t>•Institutional</w:t>
            </w:r>
          </w:p>
          <w:p w14:paraId="18D0B876" w14:textId="77777777" w:rsidR="001C7345" w:rsidRPr="00072BCA" w:rsidRDefault="001C7345" w:rsidP="001C7345">
            <w:pPr>
              <w:rPr>
                <w:color w:val="44546A" w:themeColor="text2"/>
              </w:rPr>
            </w:pPr>
            <w:r w:rsidRPr="00072BCA">
              <w:rPr>
                <w:color w:val="44546A" w:themeColor="text2"/>
              </w:rPr>
              <w:t xml:space="preserve">•Communication </w:t>
            </w:r>
          </w:p>
          <w:p w14:paraId="1A415432" w14:textId="77777777" w:rsidR="001C7345" w:rsidRPr="00072BCA" w:rsidRDefault="001C7345" w:rsidP="001C7345">
            <w:pPr>
              <w:spacing w:after="160"/>
              <w:rPr>
                <w:b/>
                <w:bCs/>
                <w:color w:val="44546A" w:themeColor="text2"/>
              </w:rPr>
            </w:pPr>
            <w:r w:rsidRPr="00072BCA">
              <w:rPr>
                <w:color w:val="44546A" w:themeColor="text2"/>
              </w:rPr>
              <w:t>Complete which barriers you will need to consider in your programme.</w:t>
            </w:r>
          </w:p>
        </w:tc>
        <w:tc>
          <w:tcPr>
            <w:tcW w:w="6469" w:type="dxa"/>
          </w:tcPr>
          <w:p w14:paraId="7B1B4C1D" w14:textId="2C9EBD1C" w:rsidR="001C7345" w:rsidRPr="00072BCA" w:rsidRDefault="1700E41A" w:rsidP="5CA10620">
            <w:pPr>
              <w:spacing w:after="160" w:line="276" w:lineRule="auto"/>
            </w:pPr>
            <w:r w:rsidRPr="5CA10620">
              <w:rPr>
                <w:rFonts w:eastAsia="Arial" w:cs="Arial"/>
                <w:color w:val="44546A" w:themeColor="text2"/>
                <w:szCs w:val="24"/>
                <w:lang w:val="en"/>
              </w:rPr>
              <w:t xml:space="preserve">According to the Census 2021: Overall GM has higher rates of disability than the England and Wales averages. </w:t>
            </w:r>
          </w:p>
          <w:p w14:paraId="30727E9B" w14:textId="6EC602D8" w:rsidR="001C7345" w:rsidRPr="00072BCA" w:rsidRDefault="1700E41A" w:rsidP="5CA10620">
            <w:pPr>
              <w:spacing w:after="160" w:line="276" w:lineRule="auto"/>
            </w:pPr>
            <w:r w:rsidRPr="5CA10620">
              <w:rPr>
                <w:rFonts w:eastAsia="Arial" w:cs="Arial"/>
                <w:color w:val="44546A" w:themeColor="text2"/>
                <w:szCs w:val="24"/>
                <w:lang w:val="en-US"/>
              </w:rPr>
              <w:t>24.7% of GM Population:  Disabled under the Equality Act with Day-to-day activities limited a little or limited a lot and or not disabled under the Equality Act: Has long term physical or mental health condition but day-to-day activities are not limited. (For consideration: The census descriptors do not meet the social model of disability.  If disability is defined too narrowly it may impact on how resources are invested by local authorities in services delivered to disabled people).</w:t>
            </w:r>
          </w:p>
          <w:p w14:paraId="45A327EB" w14:textId="5A753969" w:rsidR="001C7345" w:rsidRPr="00072BCA" w:rsidRDefault="1700E41A" w:rsidP="5CA10620">
            <w:pPr>
              <w:spacing w:after="160" w:line="276" w:lineRule="auto"/>
            </w:pPr>
            <w:r w:rsidRPr="5CA10620">
              <w:rPr>
                <w:rFonts w:eastAsia="Arial" w:cs="Arial"/>
                <w:color w:val="44546A" w:themeColor="text2"/>
                <w:szCs w:val="24"/>
                <w:lang w:val="en"/>
              </w:rPr>
              <w:t>Those people living with a disability may increase the chances of experiencing poor health and social isolation and are also at an increased risk of fire.</w:t>
            </w:r>
          </w:p>
          <w:tbl>
            <w:tblPr>
              <w:tblStyle w:val="PlainTable1"/>
              <w:tblW w:w="0" w:type="auto"/>
              <w:tblLayout w:type="fixed"/>
              <w:tblLook w:val="0420" w:firstRow="1" w:lastRow="0" w:firstColumn="0" w:lastColumn="0" w:noHBand="0" w:noVBand="1"/>
            </w:tblPr>
            <w:tblGrid>
              <w:gridCol w:w="1847"/>
              <w:gridCol w:w="1817"/>
              <w:gridCol w:w="1550"/>
              <w:gridCol w:w="1163"/>
            </w:tblGrid>
            <w:tr w:rsidR="5CA10620" w14:paraId="2C3C2C40" w14:textId="77777777" w:rsidTr="5CA10620">
              <w:trPr>
                <w:cnfStyle w:val="100000000000" w:firstRow="1" w:lastRow="0" w:firstColumn="0" w:lastColumn="0" w:oddVBand="0" w:evenVBand="0" w:oddHBand="0" w:evenHBand="0" w:firstRowFirstColumn="0" w:firstRowLastColumn="0" w:lastRowFirstColumn="0" w:lastRowLastColumn="0"/>
                <w:trHeight w:val="300"/>
              </w:trPr>
              <w:tc>
                <w:tcPr>
                  <w:tcW w:w="208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305496"/>
                  <w:tcMar>
                    <w:left w:w="108" w:type="dxa"/>
                    <w:right w:w="108" w:type="dxa"/>
                  </w:tcMar>
                  <w:vAlign w:val="center"/>
                </w:tcPr>
                <w:p w14:paraId="6DC31967" w14:textId="7D45C470" w:rsidR="5CA10620" w:rsidRDefault="5CA10620" w:rsidP="5CA10620">
                  <w:pPr>
                    <w:spacing w:before="0" w:line="276" w:lineRule="auto"/>
                  </w:pPr>
                  <w:r w:rsidRPr="5CA10620">
                    <w:rPr>
                      <w:rFonts w:eastAsia="Arial" w:cs="Arial"/>
                      <w:color w:val="FFFFFF" w:themeColor="accent6"/>
                      <w:szCs w:val="24"/>
                      <w:lang w:val="en"/>
                    </w:rPr>
                    <w:t>Fatality Factor</w:t>
                  </w:r>
                </w:p>
              </w:tc>
              <w:tc>
                <w:tcPr>
                  <w:tcW w:w="1969"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305496"/>
                  <w:tcMar>
                    <w:left w:w="108" w:type="dxa"/>
                    <w:right w:w="108" w:type="dxa"/>
                  </w:tcMar>
                  <w:vAlign w:val="center"/>
                </w:tcPr>
                <w:p w14:paraId="548B5BBB" w14:textId="0F2EC03C" w:rsidR="5CA10620" w:rsidRDefault="5CA10620" w:rsidP="5CA10620">
                  <w:pPr>
                    <w:spacing w:before="0" w:line="276" w:lineRule="auto"/>
                  </w:pPr>
                  <w:r w:rsidRPr="5CA10620">
                    <w:rPr>
                      <w:rFonts w:eastAsia="Arial" w:cs="Arial"/>
                      <w:color w:val="FFFFFF" w:themeColor="accent6"/>
                      <w:szCs w:val="24"/>
                      <w:lang w:val="en"/>
                    </w:rPr>
                    <w:t>Measure Description</w:t>
                  </w:r>
                </w:p>
              </w:tc>
              <w:tc>
                <w:tcPr>
                  <w:tcW w:w="1423"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305496"/>
                  <w:tcMar>
                    <w:left w:w="108" w:type="dxa"/>
                    <w:right w:w="108" w:type="dxa"/>
                  </w:tcMar>
                  <w:vAlign w:val="center"/>
                </w:tcPr>
                <w:p w14:paraId="5D4BF93D" w14:textId="69E5178C" w:rsidR="5CA10620" w:rsidRDefault="5CA10620" w:rsidP="5CA10620">
                  <w:pPr>
                    <w:spacing w:before="0" w:line="276" w:lineRule="auto"/>
                  </w:pPr>
                  <w:r w:rsidRPr="5CA10620">
                    <w:rPr>
                      <w:rFonts w:eastAsia="Arial" w:cs="Arial"/>
                      <w:color w:val="FFFFFF" w:themeColor="accent6"/>
                      <w:szCs w:val="24"/>
                      <w:lang w:val="en"/>
                    </w:rPr>
                    <w:t>Greater Manchester</w:t>
                  </w:r>
                </w:p>
              </w:tc>
              <w:tc>
                <w:tcPr>
                  <w:tcW w:w="787"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305496"/>
                  <w:tcMar>
                    <w:left w:w="108" w:type="dxa"/>
                    <w:right w:w="108" w:type="dxa"/>
                  </w:tcMar>
                  <w:vAlign w:val="center"/>
                </w:tcPr>
                <w:p w14:paraId="4736DB25" w14:textId="3599FD9B" w:rsidR="5CA10620" w:rsidRDefault="5CA10620" w:rsidP="5CA10620">
                  <w:pPr>
                    <w:spacing w:before="0" w:line="276" w:lineRule="auto"/>
                  </w:pPr>
                  <w:r w:rsidRPr="5CA10620">
                    <w:rPr>
                      <w:rFonts w:eastAsia="Arial" w:cs="Arial"/>
                      <w:color w:val="FFFFFF" w:themeColor="accent6"/>
                      <w:szCs w:val="24"/>
                      <w:lang w:val="en"/>
                    </w:rPr>
                    <w:t>England</w:t>
                  </w:r>
                </w:p>
              </w:tc>
            </w:tr>
            <w:tr w:rsidR="5CA10620" w14:paraId="62383529" w14:textId="77777777" w:rsidTr="5CA10620">
              <w:trPr>
                <w:cnfStyle w:val="000000100000" w:firstRow="0" w:lastRow="0" w:firstColumn="0" w:lastColumn="0" w:oddVBand="0" w:evenVBand="0" w:oddHBand="1" w:evenHBand="0" w:firstRowFirstColumn="0" w:firstRowLastColumn="0" w:lastRowFirstColumn="0" w:lastRowLastColumn="0"/>
                <w:trHeight w:val="600"/>
              </w:trPr>
              <w:tc>
                <w:tcPr>
                  <w:tcW w:w="208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tcPr>
                <w:p w14:paraId="67995970" w14:textId="0F159C2B" w:rsidR="5CA10620" w:rsidRDefault="5CA10620" w:rsidP="5CA10620">
                  <w:pPr>
                    <w:spacing w:before="0" w:line="276" w:lineRule="auto"/>
                  </w:pPr>
                  <w:r w:rsidRPr="5CA10620">
                    <w:rPr>
                      <w:rFonts w:eastAsia="Arial" w:cs="Arial"/>
                      <w:color w:val="44546A" w:themeColor="text2"/>
                      <w:szCs w:val="24"/>
                      <w:lang w:val="en"/>
                    </w:rPr>
                    <w:t>Mobility Issues</w:t>
                  </w:r>
                </w:p>
              </w:tc>
              <w:tc>
                <w:tcPr>
                  <w:tcW w:w="1969"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tcPr>
                <w:p w14:paraId="14547013" w14:textId="11AA1457" w:rsidR="5CA10620" w:rsidRDefault="5CA10620" w:rsidP="5CA10620">
                  <w:pPr>
                    <w:spacing w:before="0" w:line="276" w:lineRule="auto"/>
                  </w:pPr>
                  <w:r w:rsidRPr="5CA10620">
                    <w:rPr>
                      <w:rFonts w:eastAsia="Arial" w:cs="Arial"/>
                      <w:color w:val="44546A" w:themeColor="text2"/>
                      <w:szCs w:val="24"/>
                      <w:lang w:val="en"/>
                    </w:rPr>
                    <w:t>Physically inactive adults 2020/21 %</w:t>
                  </w:r>
                </w:p>
              </w:tc>
              <w:tc>
                <w:tcPr>
                  <w:tcW w:w="1423"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tcPr>
                <w:p w14:paraId="5C22973E" w14:textId="0F256B6C" w:rsidR="5CA10620" w:rsidRDefault="5CA10620" w:rsidP="5CA10620">
                  <w:pPr>
                    <w:spacing w:before="0" w:line="276" w:lineRule="auto"/>
                  </w:pPr>
                  <w:r w:rsidRPr="5CA10620">
                    <w:rPr>
                      <w:rFonts w:eastAsia="Arial" w:cs="Arial"/>
                      <w:color w:val="44546A" w:themeColor="text2"/>
                      <w:szCs w:val="24"/>
                      <w:lang w:val="en"/>
                    </w:rPr>
                    <w:t>26.3</w:t>
                  </w:r>
                </w:p>
              </w:tc>
              <w:tc>
                <w:tcPr>
                  <w:tcW w:w="787"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tcPr>
                <w:p w14:paraId="4984CCE5" w14:textId="23C30D8C" w:rsidR="5CA10620" w:rsidRDefault="5CA10620" w:rsidP="5CA10620">
                  <w:pPr>
                    <w:spacing w:before="0" w:line="276" w:lineRule="auto"/>
                  </w:pPr>
                  <w:r w:rsidRPr="5CA10620">
                    <w:rPr>
                      <w:rFonts w:eastAsia="Arial" w:cs="Arial"/>
                      <w:color w:val="44546A" w:themeColor="text2"/>
                      <w:szCs w:val="24"/>
                      <w:lang w:val="en"/>
                    </w:rPr>
                    <w:t>23.4</w:t>
                  </w:r>
                </w:p>
              </w:tc>
            </w:tr>
            <w:tr w:rsidR="5CA10620" w14:paraId="47A24613" w14:textId="77777777" w:rsidTr="5CA10620">
              <w:trPr>
                <w:trHeight w:val="600"/>
              </w:trPr>
              <w:tc>
                <w:tcPr>
                  <w:tcW w:w="208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tcPr>
                <w:p w14:paraId="679EDE0D" w14:textId="3C5B671C" w:rsidR="5CA10620" w:rsidRDefault="5CA10620" w:rsidP="5CA10620">
                  <w:pPr>
                    <w:spacing w:before="0" w:line="276" w:lineRule="auto"/>
                  </w:pPr>
                  <w:r w:rsidRPr="5CA10620">
                    <w:rPr>
                      <w:rFonts w:eastAsia="Arial" w:cs="Arial"/>
                      <w:color w:val="44546A" w:themeColor="text2"/>
                      <w:szCs w:val="24"/>
                      <w:lang w:val="en"/>
                    </w:rPr>
                    <w:t>Mental Health</w:t>
                  </w:r>
                </w:p>
              </w:tc>
              <w:tc>
                <w:tcPr>
                  <w:tcW w:w="1969"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tcPr>
                <w:p w14:paraId="59A66769" w14:textId="4024DF21" w:rsidR="5CA10620" w:rsidRDefault="5CA10620" w:rsidP="5CA10620">
                  <w:pPr>
                    <w:spacing w:before="0" w:line="276" w:lineRule="auto"/>
                  </w:pPr>
                  <w:r w:rsidRPr="5CA10620">
                    <w:rPr>
                      <w:rFonts w:eastAsia="Arial" w:cs="Arial"/>
                      <w:color w:val="44546A" w:themeColor="text2"/>
                      <w:szCs w:val="24"/>
                      <w:lang w:val="en"/>
                    </w:rPr>
                    <w:t>Estimated prevalence of common mental disorders: % of population aged 16 &amp; over (2017)</w:t>
                  </w:r>
                </w:p>
              </w:tc>
              <w:tc>
                <w:tcPr>
                  <w:tcW w:w="1423"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tcPr>
                <w:p w14:paraId="2091D926" w14:textId="731645E9" w:rsidR="5CA10620" w:rsidRDefault="5CA10620" w:rsidP="5CA10620">
                  <w:pPr>
                    <w:spacing w:before="0" w:line="276" w:lineRule="auto"/>
                  </w:pPr>
                  <w:r w:rsidRPr="5CA10620">
                    <w:rPr>
                      <w:rFonts w:eastAsia="Arial" w:cs="Arial"/>
                      <w:color w:val="44546A" w:themeColor="text2"/>
                      <w:szCs w:val="24"/>
                      <w:lang w:val="en"/>
                    </w:rPr>
                    <w:t>18.9</w:t>
                  </w:r>
                </w:p>
              </w:tc>
              <w:tc>
                <w:tcPr>
                  <w:tcW w:w="787"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tcPr>
                <w:p w14:paraId="06008005" w14:textId="0014574B" w:rsidR="5CA10620" w:rsidRDefault="5CA10620" w:rsidP="5CA10620">
                  <w:pPr>
                    <w:spacing w:before="0" w:line="276" w:lineRule="auto"/>
                  </w:pPr>
                  <w:r w:rsidRPr="5CA10620">
                    <w:rPr>
                      <w:rFonts w:eastAsia="Arial" w:cs="Arial"/>
                      <w:color w:val="44546A" w:themeColor="text2"/>
                      <w:szCs w:val="24"/>
                      <w:lang w:val="en"/>
                    </w:rPr>
                    <w:t>16.9</w:t>
                  </w:r>
                </w:p>
              </w:tc>
            </w:tr>
            <w:tr w:rsidR="5CA10620" w14:paraId="7E9B53B6" w14:textId="77777777" w:rsidTr="5CA10620">
              <w:trPr>
                <w:cnfStyle w:val="000000100000" w:firstRow="0" w:lastRow="0" w:firstColumn="0" w:lastColumn="0" w:oddVBand="0" w:evenVBand="0" w:oddHBand="1" w:evenHBand="0" w:firstRowFirstColumn="0" w:firstRowLastColumn="0" w:lastRowFirstColumn="0" w:lastRowLastColumn="0"/>
                <w:trHeight w:val="600"/>
              </w:trPr>
              <w:tc>
                <w:tcPr>
                  <w:tcW w:w="208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tcPr>
                <w:p w14:paraId="028F81D4" w14:textId="1B5F6599" w:rsidR="5CA10620" w:rsidRDefault="5CA10620" w:rsidP="5CA10620">
                  <w:pPr>
                    <w:spacing w:before="0" w:line="276" w:lineRule="auto"/>
                  </w:pPr>
                  <w:r w:rsidRPr="5CA10620">
                    <w:rPr>
                      <w:rFonts w:eastAsia="Arial" w:cs="Arial"/>
                      <w:color w:val="44546A" w:themeColor="text2"/>
                      <w:szCs w:val="24"/>
                      <w:lang w:val="en"/>
                    </w:rPr>
                    <w:t>Dementia/ Memory Impairment</w:t>
                  </w:r>
                </w:p>
              </w:tc>
              <w:tc>
                <w:tcPr>
                  <w:tcW w:w="1969"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tcPr>
                <w:p w14:paraId="3B882FA5" w14:textId="67BA3992" w:rsidR="5CA10620" w:rsidRDefault="5CA10620" w:rsidP="5CA10620">
                  <w:pPr>
                    <w:spacing w:before="0" w:line="276" w:lineRule="auto"/>
                  </w:pPr>
                  <w:r w:rsidRPr="5CA10620">
                    <w:rPr>
                      <w:rFonts w:eastAsia="Arial" w:cs="Arial"/>
                      <w:color w:val="44546A" w:themeColor="text2"/>
                      <w:szCs w:val="24"/>
                      <w:lang w:val="en"/>
                    </w:rPr>
                    <w:t>Dementia: Recorded prevalence (aged 65 years and over) 2020 %</w:t>
                  </w:r>
                </w:p>
              </w:tc>
              <w:tc>
                <w:tcPr>
                  <w:tcW w:w="1423"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tcPr>
                <w:p w14:paraId="56E28203" w14:textId="16694A06" w:rsidR="5CA10620" w:rsidRDefault="5CA10620" w:rsidP="5CA10620">
                  <w:pPr>
                    <w:spacing w:before="0" w:line="276" w:lineRule="auto"/>
                  </w:pPr>
                  <w:r w:rsidRPr="5CA10620">
                    <w:rPr>
                      <w:rFonts w:eastAsia="Arial" w:cs="Arial"/>
                      <w:color w:val="44546A" w:themeColor="text2"/>
                      <w:szCs w:val="24"/>
                      <w:lang w:val="en"/>
                    </w:rPr>
                    <w:t>4.63</w:t>
                  </w:r>
                </w:p>
              </w:tc>
              <w:tc>
                <w:tcPr>
                  <w:tcW w:w="787"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tcPr>
                <w:p w14:paraId="53281C32" w14:textId="46DB07E1" w:rsidR="5CA10620" w:rsidRDefault="5CA10620" w:rsidP="5CA10620">
                  <w:pPr>
                    <w:spacing w:before="0" w:line="276" w:lineRule="auto"/>
                  </w:pPr>
                  <w:r w:rsidRPr="5CA10620">
                    <w:rPr>
                      <w:rFonts w:eastAsia="Arial" w:cs="Arial"/>
                      <w:color w:val="44546A" w:themeColor="text2"/>
                      <w:szCs w:val="24"/>
                      <w:lang w:val="en"/>
                    </w:rPr>
                    <w:t>5.34</w:t>
                  </w:r>
                </w:p>
              </w:tc>
            </w:tr>
          </w:tbl>
          <w:p w14:paraId="40167731" w14:textId="14C555BD" w:rsidR="001C7345" w:rsidRPr="00072BCA" w:rsidRDefault="1700E41A" w:rsidP="5CA10620">
            <w:pPr>
              <w:spacing w:after="160" w:line="276" w:lineRule="auto"/>
            </w:pPr>
            <w:r w:rsidRPr="5CA10620">
              <w:rPr>
                <w:rFonts w:eastAsia="Arial" w:cs="Arial"/>
                <w:color w:val="44546A" w:themeColor="text2"/>
                <w:szCs w:val="24"/>
                <w:lang w:val="en-US"/>
              </w:rPr>
              <w:lastRenderedPageBreak/>
              <w:t>The ongoing cost of living crisis could impact people with this protected characteristic resulting in a range of issues:</w:t>
            </w:r>
          </w:p>
          <w:p w14:paraId="371A1EAC" w14:textId="69874B08" w:rsidR="001C7345" w:rsidRPr="00072BCA" w:rsidRDefault="1700E41A" w:rsidP="5CA10620">
            <w:pPr>
              <w:pStyle w:val="ListParagraph"/>
              <w:spacing w:before="0" w:line="276" w:lineRule="auto"/>
              <w:ind w:left="360"/>
              <w:rPr>
                <w:rFonts w:eastAsia="Arial" w:cs="Arial"/>
                <w:color w:val="44546A" w:themeColor="text2"/>
                <w:szCs w:val="24"/>
                <w:lang w:val="en-US"/>
              </w:rPr>
            </w:pPr>
            <w:r w:rsidRPr="5CA10620">
              <w:rPr>
                <w:rFonts w:eastAsia="Arial" w:cs="Arial"/>
                <w:color w:val="44546A" w:themeColor="text2"/>
                <w:szCs w:val="24"/>
                <w:lang w:val="en-US"/>
              </w:rPr>
              <w:t xml:space="preserve">Panic buying leading to food shortages creating particular problems for people with disabilities who cannot make repeated trips to the shops or travel long distances to find shops that still stock the food and other essential items they need. </w:t>
            </w:r>
          </w:p>
          <w:p w14:paraId="72289A94" w14:textId="0F05B757" w:rsidR="001C7345" w:rsidRPr="00072BCA" w:rsidRDefault="1700E41A" w:rsidP="5CA10620">
            <w:pPr>
              <w:pStyle w:val="ListParagraph"/>
              <w:spacing w:before="0" w:line="276" w:lineRule="auto"/>
              <w:ind w:left="360"/>
              <w:rPr>
                <w:rFonts w:eastAsia="Arial" w:cs="Arial"/>
                <w:color w:val="44546A" w:themeColor="text2"/>
                <w:szCs w:val="24"/>
                <w:lang w:val="en-US"/>
              </w:rPr>
            </w:pPr>
            <w:r w:rsidRPr="5CA10620">
              <w:rPr>
                <w:rFonts w:eastAsia="Arial" w:cs="Arial"/>
                <w:color w:val="44546A" w:themeColor="text2"/>
                <w:szCs w:val="24"/>
                <w:lang w:val="en-US"/>
              </w:rPr>
              <w:t>Ongoing strike action resulting in hospitals and other health services cancelling or postponing non-urgent cases older and disabled people will face longer waits for treatment, exacerbating existing health problems.</w:t>
            </w:r>
          </w:p>
          <w:p w14:paraId="041D880B" w14:textId="1B2D72DB" w:rsidR="001C7345" w:rsidRPr="00072BCA" w:rsidRDefault="1700E41A" w:rsidP="5CA10620">
            <w:pPr>
              <w:pStyle w:val="ListParagraph"/>
              <w:spacing w:before="0" w:line="276" w:lineRule="auto"/>
              <w:ind w:left="360"/>
              <w:rPr>
                <w:rFonts w:eastAsia="Arial" w:cs="Arial"/>
                <w:color w:val="44546A" w:themeColor="text2"/>
                <w:szCs w:val="24"/>
                <w:lang w:val="en-US"/>
              </w:rPr>
            </w:pPr>
            <w:r w:rsidRPr="5CA10620">
              <w:rPr>
                <w:rFonts w:eastAsia="Arial" w:cs="Arial"/>
                <w:color w:val="44546A" w:themeColor="text2"/>
                <w:szCs w:val="24"/>
                <w:lang w:val="en-US"/>
              </w:rPr>
              <w:t>Financial pressures creating additional stress impacting on mental health and substance related conditions.</w:t>
            </w:r>
          </w:p>
          <w:p w14:paraId="0A9915F7" w14:textId="002450AB" w:rsidR="001C7345" w:rsidRPr="00072BCA" w:rsidRDefault="1700E41A" w:rsidP="5CA10620">
            <w:pPr>
              <w:spacing w:after="160" w:line="276" w:lineRule="auto"/>
              <w:ind w:left="53" w:hanging="53"/>
            </w:pPr>
            <w:r w:rsidRPr="5CA10620">
              <w:rPr>
                <w:rFonts w:eastAsia="Arial" w:cs="Arial"/>
                <w:b/>
                <w:bCs/>
                <w:color w:val="44546A" w:themeColor="text2"/>
                <w:szCs w:val="24"/>
                <w:lang w:val="en"/>
              </w:rPr>
              <w:t>Building our evidence</w:t>
            </w:r>
          </w:p>
          <w:p w14:paraId="39F66E11" w14:textId="211C2955" w:rsidR="001C7345" w:rsidRPr="00072BCA" w:rsidRDefault="1700E41A"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 xml:space="preserve">We will work with external partners to ensure we reach as many people as possible and to enable them to engage in our consultation process. This will consist of an online survey and will be promoted using social media, newsletters, and news release. All insight gained from participation in the consultation process will follow our Data Protection policy. </w:t>
            </w:r>
          </w:p>
          <w:p w14:paraId="05C9FBE0" w14:textId="0B4F9CDB" w:rsidR="001C7345" w:rsidRPr="00072BCA" w:rsidRDefault="1700E41A" w:rsidP="5CA10620">
            <w:pPr>
              <w:spacing w:after="160" w:line="276" w:lineRule="auto"/>
            </w:pPr>
            <w:r w:rsidRPr="5CA10620">
              <w:rPr>
                <w:rFonts w:eastAsia="Arial" w:cs="Arial"/>
                <w:color w:val="44546A" w:themeColor="text2"/>
                <w:szCs w:val="24"/>
                <w:lang w:val="en-US"/>
              </w:rPr>
              <w:t>Greater Manchester residents’ surveys show that 37% of Greater Manchester residents experience one or more aspect of digital exclusion (e.g., access, affordability, skills), and 4% totally digitally excluded. This is higher among disabled residents (55% one or more aspects / 8% totally digitally excluded).</w:t>
            </w:r>
          </w:p>
          <w:p w14:paraId="7EF21BCA" w14:textId="60BB45ED" w:rsidR="001C7345" w:rsidRPr="00072BCA" w:rsidRDefault="1700E41A"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
              </w:rPr>
              <w:t xml:space="preserve">Accessibility needs mean it is important to offer some non-online opportunities to respond to the consultation. We will commission focus groups to ensure we hear from both digitally enabled and excluded audiences. </w:t>
            </w:r>
            <w:r w:rsidRPr="5CA10620">
              <w:rPr>
                <w:rFonts w:eastAsia="Arial" w:cs="Arial"/>
                <w:color w:val="44546A" w:themeColor="text2"/>
                <w:szCs w:val="24"/>
                <w:lang w:val="en-US"/>
              </w:rPr>
              <w:t>We will also work with our GM Equality Panels</w:t>
            </w:r>
            <w:r w:rsidR="005B7F5D">
              <w:rPr>
                <w:rFonts w:eastAsia="Arial" w:cs="Arial"/>
                <w:color w:val="44546A" w:themeColor="text2"/>
                <w:szCs w:val="24"/>
                <w:lang w:val="en-US"/>
              </w:rPr>
              <w:t xml:space="preserve">, </w:t>
            </w:r>
            <w:r w:rsidR="005B7F5D" w:rsidRPr="5CA10620">
              <w:rPr>
                <w:rFonts w:eastAsia="Arial" w:cs="Arial"/>
                <w:color w:val="44546A" w:themeColor="text2"/>
                <w:szCs w:val="24"/>
                <w:lang w:val="en-US"/>
              </w:rPr>
              <w:t>including our Disabled people’s panel</w:t>
            </w:r>
            <w:r w:rsidR="005B7F5D">
              <w:rPr>
                <w:rFonts w:eastAsia="Arial" w:cs="Arial"/>
                <w:color w:val="44546A" w:themeColor="text2"/>
                <w:szCs w:val="24"/>
                <w:lang w:val="en-US"/>
              </w:rPr>
              <w:t>,</w:t>
            </w:r>
            <w:r w:rsidRPr="5CA10620">
              <w:rPr>
                <w:rFonts w:eastAsia="Arial" w:cs="Arial"/>
                <w:color w:val="44546A" w:themeColor="text2"/>
                <w:szCs w:val="24"/>
                <w:lang w:val="en-US"/>
              </w:rPr>
              <w:t xml:space="preserve"> and GM</w:t>
            </w:r>
            <w:r w:rsidR="005B7F5D">
              <w:rPr>
                <w:rFonts w:eastAsia="Arial" w:cs="Arial"/>
                <w:color w:val="44546A" w:themeColor="text2"/>
                <w:szCs w:val="24"/>
                <w:lang w:val="en-US"/>
              </w:rPr>
              <w:t xml:space="preserve"> </w:t>
            </w:r>
            <w:r w:rsidRPr="5CA10620">
              <w:rPr>
                <w:rFonts w:eastAsia="Arial" w:cs="Arial"/>
                <w:color w:val="44546A" w:themeColor="text2"/>
                <w:szCs w:val="24"/>
                <w:lang w:val="en-US"/>
              </w:rPr>
              <w:t>Equal</w:t>
            </w:r>
            <w:r w:rsidR="005B7F5D">
              <w:rPr>
                <w:rFonts w:eastAsia="Arial" w:cs="Arial"/>
                <w:color w:val="44546A" w:themeColor="text2"/>
                <w:szCs w:val="24"/>
                <w:lang w:val="en-US"/>
              </w:rPr>
              <w:t>ity Alliance</w:t>
            </w:r>
            <w:r w:rsidRPr="5CA10620">
              <w:rPr>
                <w:rFonts w:eastAsia="Arial" w:cs="Arial"/>
                <w:color w:val="44546A" w:themeColor="text2"/>
                <w:szCs w:val="24"/>
                <w:lang w:val="en-US"/>
              </w:rPr>
              <w:t xml:space="preserve"> on the development of the fire plan. This network is a key stakeholder to provide oversight and scrutiny of the Fire Plan proposals. </w:t>
            </w:r>
          </w:p>
          <w:p w14:paraId="454DB4DE" w14:textId="23B244D5" w:rsidR="001C7345" w:rsidRPr="00072BCA" w:rsidRDefault="1700E41A"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 xml:space="preserve">We will also commission sample polling through an external agency to reach a representative sample of the population of Greater Manchester, ensuring our reach across different demographics and areas of the city region. </w:t>
            </w:r>
          </w:p>
          <w:p w14:paraId="722CCB04" w14:textId="382A380B" w:rsidR="001C7345" w:rsidRPr="00072BCA" w:rsidRDefault="1700E41A" w:rsidP="5CA10620">
            <w:pPr>
              <w:spacing w:after="160" w:line="276" w:lineRule="auto"/>
              <w:rPr>
                <w:rFonts w:eastAsia="Arial" w:cs="Arial"/>
                <w:szCs w:val="24"/>
              </w:rPr>
            </w:pPr>
            <w:r w:rsidRPr="5CA10620">
              <w:rPr>
                <w:rFonts w:eastAsia="Arial" w:cs="Arial"/>
                <w:color w:val="44546A" w:themeColor="text2"/>
                <w:szCs w:val="24"/>
                <w:lang w:val="en"/>
              </w:rPr>
              <w:lastRenderedPageBreak/>
              <w:t xml:space="preserve">In keeping with standard Greater Manchester practices, alternative format materials – including large print, or tailored discussion sessions - will be produced according to need, upon request from individuals or partner organisations. </w:t>
            </w:r>
          </w:p>
          <w:p w14:paraId="54B91BAA" w14:textId="77777777" w:rsidR="001C7345" w:rsidRDefault="1700E41A"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Attendance and contributions received in initial activities will be used to identify any further events or engagement approaches needed.</w:t>
            </w:r>
          </w:p>
          <w:p w14:paraId="5747C706" w14:textId="3788F73B" w:rsidR="00AC2AD8" w:rsidRPr="00072BCA" w:rsidRDefault="00AC2AD8" w:rsidP="5CA10620">
            <w:pPr>
              <w:spacing w:after="160" w:line="276" w:lineRule="auto"/>
              <w:rPr>
                <w:rFonts w:eastAsia="Arial" w:cs="Arial"/>
                <w:color w:val="44546A" w:themeColor="text2"/>
                <w:szCs w:val="24"/>
                <w:lang w:val="en-US"/>
              </w:rPr>
            </w:pPr>
            <w:r>
              <w:rPr>
                <w:rFonts w:eastAsia="Arial" w:cs="Arial"/>
                <w:color w:val="44546A" w:themeColor="text2"/>
                <w:szCs w:val="24"/>
                <w:lang w:val="en-US"/>
              </w:rPr>
              <w:t>With potential impacts considered and mitigated, disability is not seen as a barrier for participation in the Fire Plan consultation.</w:t>
            </w:r>
          </w:p>
        </w:tc>
      </w:tr>
      <w:tr w:rsidR="00072BCA" w:rsidRPr="00072BCA" w14:paraId="789179F6" w14:textId="77777777" w:rsidTr="750000A2">
        <w:trPr>
          <w:trHeight w:val="300"/>
        </w:trPr>
        <w:tc>
          <w:tcPr>
            <w:tcW w:w="2547" w:type="dxa"/>
            <w:shd w:val="clear" w:color="auto" w:fill="F2F2F2" w:themeFill="accent6" w:themeFillShade="F2"/>
          </w:tcPr>
          <w:p w14:paraId="77683545" w14:textId="77777777" w:rsidR="001C7345" w:rsidRPr="00072BCA" w:rsidRDefault="001C7345" w:rsidP="001C7345">
            <w:pPr>
              <w:spacing w:after="160"/>
              <w:rPr>
                <w:b/>
                <w:bCs/>
                <w:color w:val="44546A" w:themeColor="text2"/>
              </w:rPr>
            </w:pPr>
            <w:r w:rsidRPr="00072BCA">
              <w:rPr>
                <w:b/>
                <w:bCs/>
                <w:color w:val="44546A" w:themeColor="text2"/>
              </w:rPr>
              <w:lastRenderedPageBreak/>
              <w:t>Sex</w:t>
            </w:r>
          </w:p>
          <w:p w14:paraId="73D096EB" w14:textId="77777777" w:rsidR="001C7345" w:rsidRPr="00072BCA" w:rsidRDefault="001C7345" w:rsidP="001C7345">
            <w:pPr>
              <w:spacing w:after="160"/>
              <w:rPr>
                <w:b/>
                <w:bCs/>
                <w:color w:val="44546A" w:themeColor="text2"/>
              </w:rPr>
            </w:pPr>
            <w:r w:rsidRPr="00072BCA">
              <w:rPr>
                <w:bCs/>
                <w:color w:val="44546A" w:themeColor="text2"/>
                <w:szCs w:val="24"/>
              </w:rPr>
              <w:t>Identify any potential adverse impact to men or women.</w:t>
            </w:r>
          </w:p>
        </w:tc>
        <w:tc>
          <w:tcPr>
            <w:tcW w:w="6469" w:type="dxa"/>
          </w:tcPr>
          <w:p w14:paraId="523CD3D0" w14:textId="14520DA0" w:rsidR="001C7345" w:rsidRPr="00072BCA" w:rsidRDefault="675F51F5" w:rsidP="5CA10620">
            <w:pPr>
              <w:spacing w:after="160" w:line="276" w:lineRule="auto"/>
            </w:pPr>
            <w:r w:rsidRPr="5CA10620">
              <w:rPr>
                <w:rFonts w:eastAsia="Arial" w:cs="Arial"/>
                <w:color w:val="44546A" w:themeColor="text2"/>
                <w:szCs w:val="24"/>
                <w:lang w:val="en"/>
              </w:rPr>
              <w:t xml:space="preserve">The Office for National Statistics shows the proportion of residents by gender in Greater Manchester is as follows: </w:t>
            </w:r>
          </w:p>
          <w:p w14:paraId="29326AFF" w14:textId="0A7BFCE2" w:rsidR="001C7345" w:rsidRPr="00072BCA" w:rsidRDefault="675F51F5" w:rsidP="5CA10620">
            <w:pPr>
              <w:pStyle w:val="ListParagraph"/>
              <w:spacing w:before="0" w:line="276" w:lineRule="auto"/>
              <w:ind w:left="360"/>
              <w:rPr>
                <w:rFonts w:eastAsia="Arial" w:cs="Arial"/>
                <w:color w:val="44546A" w:themeColor="text2"/>
                <w:szCs w:val="24"/>
                <w:lang w:val="en"/>
              </w:rPr>
            </w:pPr>
            <w:r w:rsidRPr="5CA10620">
              <w:rPr>
                <w:rFonts w:eastAsia="Arial" w:cs="Arial"/>
                <w:color w:val="44546A" w:themeColor="text2"/>
                <w:szCs w:val="24"/>
                <w:lang w:val="en"/>
              </w:rPr>
              <w:t>Males = 49.7%</w:t>
            </w:r>
          </w:p>
          <w:p w14:paraId="5DDCF2A1" w14:textId="32583C1C" w:rsidR="001C7345" w:rsidRPr="00072BCA" w:rsidRDefault="675F51F5" w:rsidP="5CA10620">
            <w:pPr>
              <w:pStyle w:val="ListParagraph"/>
              <w:spacing w:before="0" w:line="276" w:lineRule="auto"/>
              <w:ind w:left="360"/>
              <w:rPr>
                <w:rFonts w:eastAsia="Arial" w:cs="Arial"/>
                <w:color w:val="44546A" w:themeColor="text2"/>
                <w:szCs w:val="24"/>
                <w:lang w:val="en"/>
              </w:rPr>
            </w:pPr>
            <w:r w:rsidRPr="5CA10620">
              <w:rPr>
                <w:rFonts w:eastAsia="Arial" w:cs="Arial"/>
                <w:color w:val="44546A" w:themeColor="text2"/>
                <w:szCs w:val="24"/>
                <w:lang w:val="en"/>
              </w:rPr>
              <w:t>Females = 50.3%</w:t>
            </w:r>
          </w:p>
          <w:p w14:paraId="21FE7828" w14:textId="699D4BEC" w:rsidR="001C7345" w:rsidRPr="00072BCA" w:rsidRDefault="675F51F5" w:rsidP="5CA10620">
            <w:pPr>
              <w:spacing w:after="160" w:line="276" w:lineRule="auto"/>
            </w:pPr>
            <w:r w:rsidRPr="5CA10620">
              <w:rPr>
                <w:rFonts w:eastAsia="Arial" w:cs="Arial"/>
                <w:color w:val="44546A" w:themeColor="text2"/>
                <w:szCs w:val="24"/>
                <w:lang w:val="en-US"/>
              </w:rPr>
              <w:t xml:space="preserve">The analysis within our Fatal Fires report shows that men are more likely to die in a house fire than women. Of the fire fatalities analysed in this report, 61% were male, which is higher than the proportion of men in the population of Greater Manchester. Men were also more likely to be injured in fires although the difference is less significant. </w:t>
            </w:r>
          </w:p>
          <w:p w14:paraId="650A557B" w14:textId="10A2643D" w:rsidR="001C7345" w:rsidRPr="00072BCA" w:rsidRDefault="675F51F5" w:rsidP="5CA10620">
            <w:pPr>
              <w:spacing w:after="160" w:line="276" w:lineRule="auto"/>
            </w:pPr>
            <w:r w:rsidRPr="5CA10620">
              <w:rPr>
                <w:rFonts w:eastAsia="Arial" w:cs="Arial"/>
                <w:color w:val="44546A" w:themeColor="text2"/>
                <w:szCs w:val="24"/>
                <w:lang w:val="en-US"/>
              </w:rPr>
              <w:t>According to the Census 2021:  GM males outnumber females in each age of year from 0-20 years of age.  Females (471,636) outnumber males (448,982) in each age of year from 21-43 years of age.  Females increasingly outnumber males in the years 59 and over.  For those 90 or more 69.3% are females.</w:t>
            </w:r>
          </w:p>
          <w:p w14:paraId="52B34A6C" w14:textId="002450AB" w:rsidR="001C7345" w:rsidRPr="00072BCA" w:rsidRDefault="675F51F5" w:rsidP="5CA10620">
            <w:pPr>
              <w:spacing w:after="160" w:line="276" w:lineRule="auto"/>
              <w:ind w:left="53" w:hanging="53"/>
            </w:pPr>
            <w:r w:rsidRPr="5CA10620">
              <w:rPr>
                <w:rFonts w:eastAsia="Arial" w:cs="Arial"/>
                <w:b/>
                <w:bCs/>
                <w:color w:val="44546A" w:themeColor="text2"/>
                <w:szCs w:val="24"/>
                <w:lang w:val="en"/>
              </w:rPr>
              <w:t>Building our evidence</w:t>
            </w:r>
          </w:p>
          <w:p w14:paraId="71A86D25" w14:textId="4D7E633B" w:rsidR="001C7345" w:rsidRPr="00072BCA" w:rsidRDefault="675F51F5"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We will work with external partners to ensure we reach as many people as possible and to enable them to engage in our consultation process. This will consist of an online survey and will be promoted using social media, newsletters, and news release. All insight gained from participation in the consultation process will follow our Data Protection policy.</w:t>
            </w:r>
          </w:p>
          <w:p w14:paraId="76952E2B" w14:textId="683E841B" w:rsidR="001C7345" w:rsidRPr="00072BCA" w:rsidRDefault="675F51F5" w:rsidP="5CA10620">
            <w:pPr>
              <w:spacing w:after="160" w:line="276" w:lineRule="auto"/>
            </w:pPr>
            <w:r w:rsidRPr="5CA10620">
              <w:rPr>
                <w:rFonts w:eastAsia="Arial" w:cs="Arial"/>
                <w:color w:val="44546A" w:themeColor="text2"/>
                <w:szCs w:val="24"/>
                <w:lang w:val="en-US"/>
              </w:rPr>
              <w:t xml:space="preserve">Greater Manchester residents’ surveys show that 37% of Greater Manchester residents experience one or more aspect of digital exclusion (e.g., access, affordability, skills), and 4% totally digitally excluded. There is currently </w:t>
            </w:r>
            <w:r w:rsidRPr="5CA10620">
              <w:rPr>
                <w:rFonts w:eastAsia="Arial" w:cs="Arial"/>
                <w:color w:val="44546A" w:themeColor="text2"/>
                <w:szCs w:val="24"/>
                <w:lang w:val="en-US"/>
              </w:rPr>
              <w:lastRenderedPageBreak/>
              <w:t>insufficient data available to show within acceptable confidence levels how this varies according to sex; this will become available as the number of surveys we undertake increases over the coming months.</w:t>
            </w:r>
          </w:p>
          <w:p w14:paraId="32D4E47F" w14:textId="2CD091E6" w:rsidR="001C7345" w:rsidRPr="00072BCA" w:rsidRDefault="675F51F5"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We will work with our GM Equality Panels</w:t>
            </w:r>
            <w:r w:rsidR="005B7F5D">
              <w:rPr>
                <w:rFonts w:eastAsia="Arial" w:cs="Arial"/>
                <w:color w:val="44546A" w:themeColor="text2"/>
                <w:szCs w:val="24"/>
                <w:lang w:val="en-US"/>
              </w:rPr>
              <w:t>,</w:t>
            </w:r>
            <w:r w:rsidR="005B7F5D" w:rsidRPr="5CA10620">
              <w:rPr>
                <w:rFonts w:eastAsia="Arial" w:cs="Arial"/>
                <w:color w:val="44546A" w:themeColor="text2"/>
                <w:szCs w:val="24"/>
                <w:lang w:val="en-US"/>
              </w:rPr>
              <w:t xml:space="preserve"> including our Women and Girl’s Equality Panel</w:t>
            </w:r>
            <w:r w:rsidR="005B7F5D">
              <w:rPr>
                <w:rFonts w:eastAsia="Arial" w:cs="Arial"/>
                <w:color w:val="44546A" w:themeColor="text2"/>
                <w:szCs w:val="24"/>
                <w:lang w:val="en-US"/>
              </w:rPr>
              <w:t>,</w:t>
            </w:r>
            <w:r w:rsidRPr="5CA10620">
              <w:rPr>
                <w:rFonts w:eastAsia="Arial" w:cs="Arial"/>
                <w:color w:val="44546A" w:themeColor="text2"/>
                <w:szCs w:val="24"/>
                <w:lang w:val="en-US"/>
              </w:rPr>
              <w:t xml:space="preserve"> and </w:t>
            </w:r>
            <w:r w:rsidR="005B7F5D">
              <w:rPr>
                <w:rFonts w:eastAsia="Arial" w:cs="Arial"/>
                <w:color w:val="44546A" w:themeColor="text2"/>
                <w:szCs w:val="24"/>
                <w:lang w:val="en-US"/>
              </w:rPr>
              <w:t xml:space="preserve">Greater Manchester Equality Alliance </w:t>
            </w:r>
            <w:r w:rsidRPr="5CA10620">
              <w:rPr>
                <w:rFonts w:eastAsia="Arial" w:cs="Arial"/>
                <w:color w:val="44546A" w:themeColor="text2"/>
                <w:szCs w:val="24"/>
                <w:lang w:val="en-US"/>
              </w:rPr>
              <w:t xml:space="preserve">on the development of the fire plan. This network is a key stakeholder to provide oversight and scrutiny of the Fire Plan proposals. </w:t>
            </w:r>
          </w:p>
          <w:p w14:paraId="63C4B086" w14:textId="23B244D5" w:rsidR="001C7345" w:rsidRPr="00072BCA" w:rsidRDefault="675F51F5"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 xml:space="preserve">We will also commission sample polling through an external agency to reach a representative sample of the population of Greater Manchester, ensuring our reach across different demographics and areas of the city region. </w:t>
            </w:r>
          </w:p>
          <w:p w14:paraId="5549F3BB" w14:textId="4A0FF234" w:rsidR="001C7345" w:rsidRPr="00072BCA" w:rsidRDefault="675F51F5" w:rsidP="5CA10620">
            <w:pPr>
              <w:spacing w:after="160" w:line="276" w:lineRule="auto"/>
              <w:rPr>
                <w:rFonts w:eastAsia="Arial" w:cs="Arial"/>
                <w:szCs w:val="24"/>
              </w:rPr>
            </w:pPr>
            <w:r w:rsidRPr="5CA10620">
              <w:rPr>
                <w:rFonts w:eastAsia="Arial" w:cs="Arial"/>
                <w:color w:val="44546A" w:themeColor="text2"/>
                <w:szCs w:val="24"/>
                <w:lang w:val="en"/>
              </w:rPr>
              <w:t>In keeping with standard Greater Manchester practices, alternative format materials</w:t>
            </w:r>
            <w:r w:rsidR="195392CD" w:rsidRPr="5CA10620">
              <w:rPr>
                <w:rFonts w:eastAsia="Arial" w:cs="Arial"/>
                <w:color w:val="44546A" w:themeColor="text2"/>
                <w:szCs w:val="24"/>
                <w:lang w:val="en"/>
              </w:rPr>
              <w:t xml:space="preserve"> </w:t>
            </w:r>
            <w:r w:rsidRPr="5CA10620">
              <w:rPr>
                <w:rFonts w:eastAsia="Arial" w:cs="Arial"/>
                <w:color w:val="44546A" w:themeColor="text2"/>
                <w:szCs w:val="24"/>
                <w:lang w:val="en"/>
              </w:rPr>
              <w:t xml:space="preserve">will be produced according to need, upon request from individuals or partner organisations. </w:t>
            </w:r>
          </w:p>
          <w:p w14:paraId="3DA3097A" w14:textId="53A2DB7F" w:rsidR="001C7345" w:rsidRPr="00072BCA" w:rsidRDefault="675F51F5"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Attendance and contributions received in initial activities will be used to identify any further events or engagement approaches needed.</w:t>
            </w:r>
          </w:p>
          <w:p w14:paraId="243AA325" w14:textId="10652F8A" w:rsidR="001C7345" w:rsidRPr="00072BCA" w:rsidRDefault="00AC2AD8" w:rsidP="001C7345">
            <w:pPr>
              <w:spacing w:after="160"/>
              <w:rPr>
                <w:color w:val="44546A" w:themeColor="text2"/>
              </w:rPr>
            </w:pPr>
            <w:r>
              <w:rPr>
                <w:rFonts w:eastAsia="Arial" w:cs="Arial"/>
                <w:color w:val="44546A" w:themeColor="text2"/>
                <w:szCs w:val="24"/>
                <w:lang w:val="en-US"/>
              </w:rPr>
              <w:t>With potential impacts considered and mitigated, sex is not seen as a barrier for participation in the Fire Plan consultation.</w:t>
            </w:r>
          </w:p>
        </w:tc>
      </w:tr>
      <w:tr w:rsidR="00072BCA" w:rsidRPr="00072BCA" w14:paraId="36549C44" w14:textId="77777777" w:rsidTr="750000A2">
        <w:trPr>
          <w:trHeight w:val="300"/>
        </w:trPr>
        <w:tc>
          <w:tcPr>
            <w:tcW w:w="2547" w:type="dxa"/>
            <w:shd w:val="clear" w:color="auto" w:fill="F2F2F2" w:themeFill="accent6" w:themeFillShade="F2"/>
          </w:tcPr>
          <w:p w14:paraId="0000C310" w14:textId="77777777" w:rsidR="001C7345" w:rsidRPr="00072BCA" w:rsidRDefault="001C7345" w:rsidP="001C7345">
            <w:pPr>
              <w:rPr>
                <w:b/>
                <w:bCs/>
                <w:color w:val="44546A" w:themeColor="text2"/>
              </w:rPr>
            </w:pPr>
            <w:r w:rsidRPr="00072BCA">
              <w:rPr>
                <w:b/>
                <w:bCs/>
                <w:color w:val="44546A" w:themeColor="text2"/>
              </w:rPr>
              <w:lastRenderedPageBreak/>
              <w:t>Race</w:t>
            </w:r>
          </w:p>
          <w:p w14:paraId="3847F77B" w14:textId="77777777" w:rsidR="001C7345" w:rsidRPr="00072BCA" w:rsidRDefault="001C7345" w:rsidP="001C7345">
            <w:pPr>
              <w:rPr>
                <w:b/>
                <w:bCs/>
                <w:color w:val="44546A" w:themeColor="text2"/>
              </w:rPr>
            </w:pPr>
            <w:r w:rsidRPr="00072BCA">
              <w:rPr>
                <w:bCs/>
                <w:color w:val="44546A" w:themeColor="text2"/>
                <w:szCs w:val="24"/>
              </w:rPr>
              <w:t>Identify any adverse potential impact on different ethnic groups and identify which ethnic groups you may need to specifically consider.</w:t>
            </w:r>
          </w:p>
        </w:tc>
        <w:tc>
          <w:tcPr>
            <w:tcW w:w="6469" w:type="dxa"/>
          </w:tcPr>
          <w:p w14:paraId="47313D89" w14:textId="14347661" w:rsidR="001C7345" w:rsidRPr="00072BCA" w:rsidRDefault="49A27887" w:rsidP="5CA10620">
            <w:pPr>
              <w:spacing w:after="160" w:line="276" w:lineRule="auto"/>
            </w:pPr>
            <w:r w:rsidRPr="5CA10620">
              <w:rPr>
                <w:rFonts w:eastAsia="Arial" w:cs="Arial"/>
                <w:color w:val="44546A" w:themeColor="text2"/>
                <w:szCs w:val="24"/>
                <w:lang w:val="en-US"/>
              </w:rPr>
              <w:t>According to the Census 2021, 83.3% of GM residents were born in the UK. 90% give their national identity as ‘United Kingdom’. The majority of the population in the city of Manchester now has an ethnic identity other than: White: English, Welsh, Scottish, Northern Irish, or British. There are 90+ languages spoken in GM as a main language. Other than English, the most common are Urdu, Polish, and Arabic and Panjabi, each of which now have more than 15,000+ speakers in GM.</w:t>
            </w:r>
          </w:p>
          <w:p w14:paraId="4D88ED0D" w14:textId="31065C9F" w:rsidR="001C7345" w:rsidRPr="00072BCA" w:rsidRDefault="49A27887" w:rsidP="5CA10620">
            <w:pPr>
              <w:spacing w:after="160" w:line="276" w:lineRule="auto"/>
            </w:pPr>
            <w:r w:rsidRPr="5CA10620">
              <w:rPr>
                <w:rFonts w:eastAsia="Arial" w:cs="Arial"/>
                <w:color w:val="44546A" w:themeColor="text2"/>
                <w:szCs w:val="24"/>
                <w:lang w:val="en-US"/>
              </w:rPr>
              <w:t xml:space="preserve">The work the Service undertakes within our communities enables us to better understand and serve them better.  Through this work we know that some races have lower trust levels than others and as such may be less likely to engage. This can have an adverse impact on safety for these groups. As such by using this information and integrating effectively with our partners to improve </w:t>
            </w:r>
            <w:r w:rsidRPr="5CA10620">
              <w:rPr>
                <w:rFonts w:eastAsia="Arial" w:cs="Arial"/>
                <w:color w:val="44546A" w:themeColor="text2"/>
                <w:szCs w:val="24"/>
                <w:lang w:val="en-US"/>
              </w:rPr>
              <w:lastRenderedPageBreak/>
              <w:t xml:space="preserve">engagement and tailoring our approach with our diverse communities, we can improve outcomes for this group. </w:t>
            </w:r>
          </w:p>
          <w:p w14:paraId="34D04CEC" w14:textId="1935B20D" w:rsidR="001C7345" w:rsidRPr="00072BCA" w:rsidRDefault="49A27887" w:rsidP="5CA10620">
            <w:pPr>
              <w:spacing w:after="160" w:line="276" w:lineRule="auto"/>
            </w:pPr>
            <w:r w:rsidRPr="5CA10620">
              <w:rPr>
                <w:rFonts w:eastAsia="Arial" w:cs="Arial"/>
                <w:color w:val="44546A" w:themeColor="text2"/>
                <w:szCs w:val="24"/>
                <w:lang w:val="en"/>
              </w:rPr>
              <w:t>The Service is working hard to ensure the Service reflects the community it serves</w:t>
            </w:r>
          </w:p>
          <w:p w14:paraId="3978B9F2" w14:textId="5F48AB2F" w:rsidR="001C7345" w:rsidRPr="00072BCA" w:rsidRDefault="7A048CC1" w:rsidP="5CA10620">
            <w:pPr>
              <w:spacing w:after="160" w:line="276" w:lineRule="auto"/>
            </w:pPr>
            <w:r w:rsidRPr="5CA10620">
              <w:rPr>
                <w:rFonts w:eastAsia="Arial" w:cs="Arial"/>
                <w:color w:val="44546A" w:themeColor="text2"/>
                <w:szCs w:val="24"/>
                <w:lang w:val="en"/>
              </w:rPr>
              <w:t>The Service is working hard to ensure the Service reflects the community it serves</w:t>
            </w:r>
          </w:p>
          <w:tbl>
            <w:tblPr>
              <w:tblStyle w:val="PlainTable1"/>
              <w:tblW w:w="0" w:type="auto"/>
              <w:tblLayout w:type="fixed"/>
              <w:tblLook w:val="0420" w:firstRow="1" w:lastRow="0" w:firstColumn="0" w:lastColumn="0" w:noHBand="0" w:noVBand="1"/>
            </w:tblPr>
            <w:tblGrid>
              <w:gridCol w:w="1262"/>
              <w:gridCol w:w="996"/>
              <w:gridCol w:w="925"/>
              <w:gridCol w:w="1038"/>
              <w:gridCol w:w="1234"/>
              <w:gridCol w:w="922"/>
            </w:tblGrid>
            <w:tr w:rsidR="5CA10620" w14:paraId="2B3AFF44" w14:textId="77777777" w:rsidTr="5CA10620">
              <w:trPr>
                <w:cnfStyle w:val="100000000000" w:firstRow="1" w:lastRow="0" w:firstColumn="0" w:lastColumn="0" w:oddVBand="0" w:evenVBand="0" w:oddHBand="0" w:evenHBand="0" w:firstRowFirstColumn="0" w:firstRowLastColumn="0" w:lastRowFirstColumn="0" w:lastRowLastColumn="0"/>
                <w:trHeight w:val="300"/>
              </w:trPr>
              <w:tc>
                <w:tcPr>
                  <w:tcW w:w="975"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305496"/>
                  <w:tcMar>
                    <w:left w:w="108" w:type="dxa"/>
                    <w:right w:w="108" w:type="dxa"/>
                  </w:tcMar>
                  <w:vAlign w:val="center"/>
                </w:tcPr>
                <w:p w14:paraId="7F50D840" w14:textId="28F99B52" w:rsidR="5CA10620" w:rsidRDefault="5CA10620" w:rsidP="5CA10620">
                  <w:pPr>
                    <w:spacing w:before="60"/>
                    <w:rPr>
                      <w:rFonts w:eastAsia="Arial" w:cs="Arial"/>
                      <w:color w:val="FFFFFF" w:themeColor="accent6"/>
                      <w:sz w:val="16"/>
                      <w:szCs w:val="16"/>
                      <w:lang w:val="en"/>
                    </w:rPr>
                  </w:pPr>
                  <w:r w:rsidRPr="5CA10620">
                    <w:rPr>
                      <w:rFonts w:eastAsia="Arial" w:cs="Arial"/>
                      <w:color w:val="FFFFFF" w:themeColor="accent6"/>
                      <w:sz w:val="18"/>
                      <w:szCs w:val="18"/>
                      <w:lang w:val="en"/>
                    </w:rPr>
                    <w:t>Borough</w:t>
                  </w:r>
                </w:p>
              </w:tc>
              <w:tc>
                <w:tcPr>
                  <w:tcW w:w="105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305496"/>
                  <w:tcMar>
                    <w:left w:w="108" w:type="dxa"/>
                    <w:right w:w="108" w:type="dxa"/>
                  </w:tcMar>
                  <w:vAlign w:val="center"/>
                </w:tcPr>
                <w:p w14:paraId="4EB3B384" w14:textId="15D874FD" w:rsidR="5CA10620" w:rsidRDefault="5CA10620" w:rsidP="5CA10620">
                  <w:pPr>
                    <w:spacing w:before="60"/>
                    <w:rPr>
                      <w:rFonts w:eastAsia="Arial" w:cs="Arial"/>
                      <w:color w:val="FFFFFF" w:themeColor="accent6"/>
                      <w:sz w:val="16"/>
                      <w:szCs w:val="16"/>
                      <w:lang w:val="en"/>
                    </w:rPr>
                  </w:pPr>
                  <w:r w:rsidRPr="5CA10620">
                    <w:rPr>
                      <w:rFonts w:eastAsia="Arial" w:cs="Arial"/>
                      <w:color w:val="FFFFFF" w:themeColor="accent6"/>
                      <w:sz w:val="18"/>
                      <w:szCs w:val="18"/>
                      <w:lang w:val="en"/>
                    </w:rPr>
                    <w:t>White</w:t>
                  </w:r>
                </w:p>
              </w:tc>
              <w:tc>
                <w:tcPr>
                  <w:tcW w:w="93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305496"/>
                  <w:tcMar>
                    <w:left w:w="108" w:type="dxa"/>
                    <w:right w:w="108" w:type="dxa"/>
                  </w:tcMar>
                  <w:vAlign w:val="center"/>
                </w:tcPr>
                <w:p w14:paraId="2D90FD24" w14:textId="11E0F0E9" w:rsidR="5CA10620" w:rsidRDefault="5CA10620" w:rsidP="5CA10620">
                  <w:pPr>
                    <w:spacing w:before="60"/>
                    <w:rPr>
                      <w:rFonts w:eastAsia="Arial" w:cs="Arial"/>
                      <w:color w:val="FFFFFF" w:themeColor="accent6"/>
                      <w:sz w:val="16"/>
                      <w:szCs w:val="16"/>
                      <w:lang w:val="en"/>
                    </w:rPr>
                  </w:pPr>
                  <w:r w:rsidRPr="5CA10620">
                    <w:rPr>
                      <w:rFonts w:eastAsia="Arial" w:cs="Arial"/>
                      <w:color w:val="FFFFFF" w:themeColor="accent6"/>
                      <w:sz w:val="18"/>
                      <w:szCs w:val="18"/>
                      <w:lang w:val="en"/>
                    </w:rPr>
                    <w:t>Mixed/ multiple ethnic groups</w:t>
                  </w:r>
                </w:p>
              </w:tc>
              <w:tc>
                <w:tcPr>
                  <w:tcW w:w="1102"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305496"/>
                  <w:tcMar>
                    <w:left w:w="108" w:type="dxa"/>
                    <w:right w:w="108" w:type="dxa"/>
                  </w:tcMar>
                  <w:vAlign w:val="center"/>
                </w:tcPr>
                <w:p w14:paraId="41A6F7C5" w14:textId="2DE97B62" w:rsidR="5CA10620" w:rsidRDefault="5CA10620" w:rsidP="5CA10620">
                  <w:pPr>
                    <w:spacing w:before="60"/>
                    <w:rPr>
                      <w:rFonts w:eastAsia="Arial" w:cs="Arial"/>
                      <w:color w:val="FFFFFF" w:themeColor="accent6"/>
                      <w:sz w:val="16"/>
                      <w:szCs w:val="16"/>
                      <w:lang w:val="en"/>
                    </w:rPr>
                  </w:pPr>
                  <w:r w:rsidRPr="5CA10620">
                    <w:rPr>
                      <w:rFonts w:eastAsia="Arial" w:cs="Arial"/>
                      <w:color w:val="FFFFFF" w:themeColor="accent6"/>
                      <w:sz w:val="18"/>
                      <w:szCs w:val="18"/>
                      <w:lang w:val="en"/>
                    </w:rPr>
                    <w:t>Asian/ Asian British</w:t>
                  </w:r>
                </w:p>
              </w:tc>
              <w:tc>
                <w:tcPr>
                  <w:tcW w:w="1256"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305496"/>
                  <w:tcMar>
                    <w:left w:w="108" w:type="dxa"/>
                    <w:right w:w="108" w:type="dxa"/>
                  </w:tcMar>
                  <w:vAlign w:val="center"/>
                </w:tcPr>
                <w:p w14:paraId="324573AE" w14:textId="47674EEA" w:rsidR="5CA10620" w:rsidRDefault="5CA10620" w:rsidP="5CA10620">
                  <w:pPr>
                    <w:spacing w:before="60"/>
                    <w:rPr>
                      <w:rFonts w:eastAsia="Arial" w:cs="Arial"/>
                      <w:color w:val="FFFFFF" w:themeColor="accent6"/>
                      <w:sz w:val="16"/>
                      <w:szCs w:val="16"/>
                      <w:lang w:val="en"/>
                    </w:rPr>
                  </w:pPr>
                  <w:r w:rsidRPr="5CA10620">
                    <w:rPr>
                      <w:rFonts w:eastAsia="Arial" w:cs="Arial"/>
                      <w:color w:val="FFFFFF" w:themeColor="accent6"/>
                      <w:sz w:val="18"/>
                      <w:szCs w:val="18"/>
                      <w:lang w:val="en"/>
                    </w:rPr>
                    <w:t>Black/ African/ Caribbean/ Black British</w:t>
                  </w:r>
                </w:p>
              </w:tc>
              <w:tc>
                <w:tcPr>
                  <w:tcW w:w="947"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305496"/>
                  <w:tcMar>
                    <w:left w:w="108" w:type="dxa"/>
                    <w:right w:w="108" w:type="dxa"/>
                  </w:tcMar>
                  <w:vAlign w:val="center"/>
                </w:tcPr>
                <w:p w14:paraId="4428A8F4" w14:textId="47DC248B" w:rsidR="5CA10620" w:rsidRDefault="5CA10620" w:rsidP="5CA10620">
                  <w:pPr>
                    <w:spacing w:before="60"/>
                    <w:rPr>
                      <w:rFonts w:eastAsia="Arial" w:cs="Arial"/>
                      <w:color w:val="FFFFFF" w:themeColor="accent6"/>
                      <w:sz w:val="16"/>
                      <w:szCs w:val="16"/>
                      <w:lang w:val="en"/>
                    </w:rPr>
                  </w:pPr>
                  <w:r w:rsidRPr="5CA10620">
                    <w:rPr>
                      <w:rFonts w:eastAsia="Arial" w:cs="Arial"/>
                      <w:color w:val="FFFFFF" w:themeColor="accent6"/>
                      <w:sz w:val="18"/>
                      <w:szCs w:val="18"/>
                      <w:lang w:val="en"/>
                    </w:rPr>
                    <w:t>Other ethnic groups</w:t>
                  </w:r>
                </w:p>
              </w:tc>
            </w:tr>
            <w:tr w:rsidR="5CA10620" w14:paraId="06B43E7D" w14:textId="77777777" w:rsidTr="5CA10620">
              <w:trPr>
                <w:cnfStyle w:val="000000100000" w:firstRow="0" w:lastRow="0" w:firstColumn="0" w:lastColumn="0" w:oddVBand="0" w:evenVBand="0" w:oddHBand="1" w:evenHBand="0" w:firstRowFirstColumn="0" w:firstRowLastColumn="0" w:lastRowFirstColumn="0" w:lastRowLastColumn="0"/>
                <w:trHeight w:val="1350"/>
              </w:trPr>
              <w:tc>
                <w:tcPr>
                  <w:tcW w:w="975"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tcPr>
                <w:p w14:paraId="73AA5090" w14:textId="14307432" w:rsidR="5CA10620" w:rsidRDefault="5CA10620" w:rsidP="5CA10620">
                  <w:pPr>
                    <w:spacing w:before="60"/>
                    <w:rPr>
                      <w:rFonts w:eastAsia="Arial" w:cs="Arial"/>
                      <w:color w:val="44546A" w:themeColor="text2"/>
                      <w:sz w:val="18"/>
                      <w:szCs w:val="18"/>
                      <w:lang w:val="en"/>
                    </w:rPr>
                  </w:pPr>
                  <w:r w:rsidRPr="5CA10620">
                    <w:rPr>
                      <w:rFonts w:eastAsia="Arial" w:cs="Arial"/>
                      <w:color w:val="44546A" w:themeColor="text2"/>
                      <w:sz w:val="20"/>
                      <w:szCs w:val="20"/>
                      <w:lang w:val="en"/>
                    </w:rPr>
                    <w:t>Bolton</w:t>
                  </w:r>
                </w:p>
              </w:tc>
              <w:tc>
                <w:tcPr>
                  <w:tcW w:w="105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bottom"/>
                </w:tcPr>
                <w:p w14:paraId="442648EB" w14:textId="0AE2F810"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71.9%</w:t>
                  </w:r>
                </w:p>
              </w:tc>
              <w:tc>
                <w:tcPr>
                  <w:tcW w:w="93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bottom"/>
                </w:tcPr>
                <w:p w14:paraId="61A2B8B9" w14:textId="1DC800DC"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2.2%</w:t>
                  </w:r>
                </w:p>
              </w:tc>
              <w:tc>
                <w:tcPr>
                  <w:tcW w:w="1102"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bottom"/>
                </w:tcPr>
                <w:p w14:paraId="402AE713" w14:textId="1B0296F1"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20.1%</w:t>
                  </w:r>
                </w:p>
              </w:tc>
              <w:tc>
                <w:tcPr>
                  <w:tcW w:w="1256"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bottom"/>
                </w:tcPr>
                <w:p w14:paraId="50F88E15" w14:textId="6342BA52"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3.8%</w:t>
                  </w:r>
                </w:p>
              </w:tc>
              <w:tc>
                <w:tcPr>
                  <w:tcW w:w="947"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bottom"/>
                </w:tcPr>
                <w:p w14:paraId="2839E213" w14:textId="5EB068C0"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1.9%</w:t>
                  </w:r>
                </w:p>
              </w:tc>
            </w:tr>
            <w:tr w:rsidR="5CA10620" w14:paraId="5FD775E4" w14:textId="77777777" w:rsidTr="5CA10620">
              <w:trPr>
                <w:trHeight w:val="300"/>
              </w:trPr>
              <w:tc>
                <w:tcPr>
                  <w:tcW w:w="975"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tcPr>
                <w:p w14:paraId="03FA9E29" w14:textId="79327861" w:rsidR="5CA10620" w:rsidRDefault="5CA10620" w:rsidP="5CA10620">
                  <w:pPr>
                    <w:spacing w:before="60"/>
                    <w:rPr>
                      <w:rFonts w:eastAsia="Arial" w:cs="Arial"/>
                      <w:color w:val="44546A" w:themeColor="text2"/>
                      <w:sz w:val="18"/>
                      <w:szCs w:val="18"/>
                      <w:lang w:val="en"/>
                    </w:rPr>
                  </w:pPr>
                  <w:r w:rsidRPr="5CA10620">
                    <w:rPr>
                      <w:rFonts w:eastAsia="Arial" w:cs="Arial"/>
                      <w:color w:val="44546A" w:themeColor="text2"/>
                      <w:sz w:val="20"/>
                      <w:szCs w:val="20"/>
                      <w:lang w:val="en"/>
                    </w:rPr>
                    <w:t>Bury</w:t>
                  </w:r>
                </w:p>
              </w:tc>
              <w:tc>
                <w:tcPr>
                  <w:tcW w:w="105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bottom"/>
                </w:tcPr>
                <w:p w14:paraId="5202DD63" w14:textId="18B2A9F5"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82.9%</w:t>
                  </w:r>
                </w:p>
              </w:tc>
              <w:tc>
                <w:tcPr>
                  <w:tcW w:w="93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bottom"/>
                </w:tcPr>
                <w:p w14:paraId="00CFE849" w14:textId="48C991E1"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2.6%</w:t>
                  </w:r>
                </w:p>
              </w:tc>
              <w:tc>
                <w:tcPr>
                  <w:tcW w:w="1102"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bottom"/>
                </w:tcPr>
                <w:p w14:paraId="523CDBD0" w14:textId="22331F82"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10.6%</w:t>
                  </w:r>
                </w:p>
              </w:tc>
              <w:tc>
                <w:tcPr>
                  <w:tcW w:w="1256"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bottom"/>
                </w:tcPr>
                <w:p w14:paraId="2A2DA950" w14:textId="2C01EF26"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1.9%</w:t>
                  </w:r>
                </w:p>
              </w:tc>
              <w:tc>
                <w:tcPr>
                  <w:tcW w:w="947"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bottom"/>
                </w:tcPr>
                <w:p w14:paraId="39C0FC24" w14:textId="2D311A70"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1.9%</w:t>
                  </w:r>
                </w:p>
              </w:tc>
            </w:tr>
            <w:tr w:rsidR="5CA10620" w14:paraId="2121BFF1" w14:textId="77777777" w:rsidTr="5CA10620">
              <w:trPr>
                <w:cnfStyle w:val="000000100000" w:firstRow="0" w:lastRow="0" w:firstColumn="0" w:lastColumn="0" w:oddVBand="0" w:evenVBand="0" w:oddHBand="1" w:evenHBand="0" w:firstRowFirstColumn="0" w:firstRowLastColumn="0" w:lastRowFirstColumn="0" w:lastRowLastColumn="0"/>
                <w:trHeight w:val="300"/>
              </w:trPr>
              <w:tc>
                <w:tcPr>
                  <w:tcW w:w="975"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tcPr>
                <w:p w14:paraId="00A2553B" w14:textId="3D9B6605" w:rsidR="5CA10620" w:rsidRDefault="5CA10620" w:rsidP="5CA10620">
                  <w:pPr>
                    <w:spacing w:before="60"/>
                    <w:rPr>
                      <w:rFonts w:eastAsia="Arial" w:cs="Arial"/>
                      <w:color w:val="44546A" w:themeColor="text2"/>
                      <w:sz w:val="18"/>
                      <w:szCs w:val="18"/>
                      <w:lang w:val="en"/>
                    </w:rPr>
                  </w:pPr>
                  <w:r w:rsidRPr="5CA10620">
                    <w:rPr>
                      <w:rFonts w:eastAsia="Arial" w:cs="Arial"/>
                      <w:color w:val="44546A" w:themeColor="text2"/>
                      <w:sz w:val="20"/>
                      <w:szCs w:val="20"/>
                      <w:lang w:val="en"/>
                    </w:rPr>
                    <w:t>Manchester</w:t>
                  </w:r>
                </w:p>
              </w:tc>
              <w:tc>
                <w:tcPr>
                  <w:tcW w:w="105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bottom"/>
                </w:tcPr>
                <w:p w14:paraId="4979381C" w14:textId="59394543"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56.8%</w:t>
                  </w:r>
                </w:p>
              </w:tc>
              <w:tc>
                <w:tcPr>
                  <w:tcW w:w="93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bottom"/>
                </w:tcPr>
                <w:p w14:paraId="03EB25A4" w14:textId="39F9D61E"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5.3%</w:t>
                  </w:r>
                </w:p>
              </w:tc>
              <w:tc>
                <w:tcPr>
                  <w:tcW w:w="1102"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bottom"/>
                </w:tcPr>
                <w:p w14:paraId="4C9C81A8" w14:textId="47155D74"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20.9%</w:t>
                  </w:r>
                </w:p>
              </w:tc>
              <w:tc>
                <w:tcPr>
                  <w:tcW w:w="1256"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bottom"/>
                </w:tcPr>
                <w:p w14:paraId="5D70E8E3" w14:textId="5B9A6D40"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11.9%</w:t>
                  </w:r>
                </w:p>
              </w:tc>
              <w:tc>
                <w:tcPr>
                  <w:tcW w:w="947"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bottom"/>
                </w:tcPr>
                <w:p w14:paraId="1268A64D" w14:textId="27580795"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5.1%</w:t>
                  </w:r>
                </w:p>
              </w:tc>
            </w:tr>
            <w:tr w:rsidR="5CA10620" w14:paraId="38F7218C" w14:textId="77777777" w:rsidTr="5CA10620">
              <w:trPr>
                <w:trHeight w:val="300"/>
              </w:trPr>
              <w:tc>
                <w:tcPr>
                  <w:tcW w:w="975"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tcPr>
                <w:p w14:paraId="3E19765C" w14:textId="47599368" w:rsidR="5CA10620" w:rsidRDefault="5CA10620" w:rsidP="5CA10620">
                  <w:pPr>
                    <w:spacing w:before="60"/>
                    <w:rPr>
                      <w:rFonts w:eastAsia="Arial" w:cs="Arial"/>
                      <w:color w:val="44546A" w:themeColor="text2"/>
                      <w:sz w:val="18"/>
                      <w:szCs w:val="18"/>
                      <w:lang w:val="en"/>
                    </w:rPr>
                  </w:pPr>
                  <w:r w:rsidRPr="5CA10620">
                    <w:rPr>
                      <w:rFonts w:eastAsia="Arial" w:cs="Arial"/>
                      <w:color w:val="44546A" w:themeColor="text2"/>
                      <w:sz w:val="20"/>
                      <w:szCs w:val="20"/>
                      <w:lang w:val="en"/>
                    </w:rPr>
                    <w:t>Oldham</w:t>
                  </w:r>
                </w:p>
              </w:tc>
              <w:tc>
                <w:tcPr>
                  <w:tcW w:w="105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bottom"/>
                </w:tcPr>
                <w:p w14:paraId="5095F436" w14:textId="514E6F38"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68.1%</w:t>
                  </w:r>
                </w:p>
              </w:tc>
              <w:tc>
                <w:tcPr>
                  <w:tcW w:w="93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bottom"/>
                </w:tcPr>
                <w:p w14:paraId="084850AA" w14:textId="30F18CAF"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2.5%</w:t>
                  </w:r>
                </w:p>
              </w:tc>
              <w:tc>
                <w:tcPr>
                  <w:tcW w:w="1102"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bottom"/>
                </w:tcPr>
                <w:p w14:paraId="28802A9C" w14:textId="6BD16C69"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24.6%</w:t>
                  </w:r>
                </w:p>
              </w:tc>
              <w:tc>
                <w:tcPr>
                  <w:tcW w:w="1256"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bottom"/>
                </w:tcPr>
                <w:p w14:paraId="4047055C" w14:textId="2240CF1F"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3.4%</w:t>
                  </w:r>
                </w:p>
              </w:tc>
              <w:tc>
                <w:tcPr>
                  <w:tcW w:w="947"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bottom"/>
                </w:tcPr>
                <w:p w14:paraId="5E179275" w14:textId="6951D353"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1.4%</w:t>
                  </w:r>
                </w:p>
              </w:tc>
            </w:tr>
            <w:tr w:rsidR="5CA10620" w14:paraId="6138FCF2" w14:textId="77777777" w:rsidTr="5CA10620">
              <w:trPr>
                <w:cnfStyle w:val="000000100000" w:firstRow="0" w:lastRow="0" w:firstColumn="0" w:lastColumn="0" w:oddVBand="0" w:evenVBand="0" w:oddHBand="1" w:evenHBand="0" w:firstRowFirstColumn="0" w:firstRowLastColumn="0" w:lastRowFirstColumn="0" w:lastRowLastColumn="0"/>
                <w:trHeight w:val="300"/>
              </w:trPr>
              <w:tc>
                <w:tcPr>
                  <w:tcW w:w="975"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tcPr>
                <w:p w14:paraId="06BAC976" w14:textId="6BDC03D4" w:rsidR="5CA10620" w:rsidRDefault="5CA10620" w:rsidP="5CA10620">
                  <w:pPr>
                    <w:spacing w:before="60"/>
                    <w:rPr>
                      <w:rFonts w:eastAsia="Arial" w:cs="Arial"/>
                      <w:color w:val="44546A" w:themeColor="text2"/>
                      <w:sz w:val="18"/>
                      <w:szCs w:val="18"/>
                      <w:lang w:val="en"/>
                    </w:rPr>
                  </w:pPr>
                  <w:r w:rsidRPr="5CA10620">
                    <w:rPr>
                      <w:rFonts w:eastAsia="Arial" w:cs="Arial"/>
                      <w:color w:val="44546A" w:themeColor="text2"/>
                      <w:sz w:val="20"/>
                      <w:szCs w:val="20"/>
                      <w:lang w:val="en"/>
                    </w:rPr>
                    <w:t>Rochdale</w:t>
                  </w:r>
                </w:p>
              </w:tc>
              <w:tc>
                <w:tcPr>
                  <w:tcW w:w="105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bottom"/>
                </w:tcPr>
                <w:p w14:paraId="58A8D613" w14:textId="3EB01245"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74.0%</w:t>
                  </w:r>
                </w:p>
              </w:tc>
              <w:tc>
                <w:tcPr>
                  <w:tcW w:w="93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bottom"/>
                </w:tcPr>
                <w:p w14:paraId="126E6DA9" w14:textId="00EDDBF8"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2.4%</w:t>
                  </w:r>
                </w:p>
              </w:tc>
              <w:tc>
                <w:tcPr>
                  <w:tcW w:w="1102"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bottom"/>
                </w:tcPr>
                <w:p w14:paraId="1EBBC033" w14:textId="60210EDC"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18.5%</w:t>
                  </w:r>
                </w:p>
              </w:tc>
              <w:tc>
                <w:tcPr>
                  <w:tcW w:w="1256"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bottom"/>
                </w:tcPr>
                <w:p w14:paraId="33DB7AF8" w14:textId="165A9811"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3.5%</w:t>
                  </w:r>
                </w:p>
              </w:tc>
              <w:tc>
                <w:tcPr>
                  <w:tcW w:w="947"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bottom"/>
                </w:tcPr>
                <w:p w14:paraId="4031DEA2" w14:textId="60C7E856"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1.6%</w:t>
                  </w:r>
                </w:p>
              </w:tc>
            </w:tr>
            <w:tr w:rsidR="5CA10620" w14:paraId="5B437405" w14:textId="77777777" w:rsidTr="5CA10620">
              <w:trPr>
                <w:trHeight w:val="300"/>
              </w:trPr>
              <w:tc>
                <w:tcPr>
                  <w:tcW w:w="975"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tcPr>
                <w:p w14:paraId="66543E1E" w14:textId="55A9CA4C" w:rsidR="5CA10620" w:rsidRDefault="5CA10620" w:rsidP="5CA10620">
                  <w:pPr>
                    <w:spacing w:before="60"/>
                    <w:rPr>
                      <w:rFonts w:eastAsia="Arial" w:cs="Arial"/>
                      <w:color w:val="44546A" w:themeColor="text2"/>
                      <w:sz w:val="18"/>
                      <w:szCs w:val="18"/>
                      <w:lang w:val="en"/>
                    </w:rPr>
                  </w:pPr>
                  <w:r w:rsidRPr="5CA10620">
                    <w:rPr>
                      <w:rFonts w:eastAsia="Arial" w:cs="Arial"/>
                      <w:color w:val="44546A" w:themeColor="text2"/>
                      <w:sz w:val="20"/>
                      <w:szCs w:val="20"/>
                      <w:lang w:val="en"/>
                    </w:rPr>
                    <w:t>Salford</w:t>
                  </w:r>
                </w:p>
              </w:tc>
              <w:tc>
                <w:tcPr>
                  <w:tcW w:w="105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bottom"/>
                </w:tcPr>
                <w:p w14:paraId="5648104B" w14:textId="7664F505"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82.3%</w:t>
                  </w:r>
                </w:p>
              </w:tc>
              <w:tc>
                <w:tcPr>
                  <w:tcW w:w="93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bottom"/>
                </w:tcPr>
                <w:p w14:paraId="2CF866F0" w14:textId="3C4608FE"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3.1%</w:t>
                  </w:r>
                </w:p>
              </w:tc>
              <w:tc>
                <w:tcPr>
                  <w:tcW w:w="1102"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bottom"/>
                </w:tcPr>
                <w:p w14:paraId="1A8A5E14" w14:textId="737ADBA3"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5.5%</w:t>
                  </w:r>
                </w:p>
              </w:tc>
              <w:tc>
                <w:tcPr>
                  <w:tcW w:w="1256"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bottom"/>
                </w:tcPr>
                <w:p w14:paraId="14A6E947" w14:textId="338B514E"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6.1%</w:t>
                  </w:r>
                </w:p>
              </w:tc>
              <w:tc>
                <w:tcPr>
                  <w:tcW w:w="947"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bottom"/>
                </w:tcPr>
                <w:p w14:paraId="13B3D79B" w14:textId="458AA388"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2.9%</w:t>
                  </w:r>
                </w:p>
              </w:tc>
            </w:tr>
            <w:tr w:rsidR="5CA10620" w14:paraId="19962748" w14:textId="77777777" w:rsidTr="5CA10620">
              <w:trPr>
                <w:cnfStyle w:val="000000100000" w:firstRow="0" w:lastRow="0" w:firstColumn="0" w:lastColumn="0" w:oddVBand="0" w:evenVBand="0" w:oddHBand="1" w:evenHBand="0" w:firstRowFirstColumn="0" w:firstRowLastColumn="0" w:lastRowFirstColumn="0" w:lastRowLastColumn="0"/>
                <w:trHeight w:val="300"/>
              </w:trPr>
              <w:tc>
                <w:tcPr>
                  <w:tcW w:w="975"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tcPr>
                <w:p w14:paraId="738C5B94" w14:textId="5DFEA282" w:rsidR="5CA10620" w:rsidRDefault="5CA10620" w:rsidP="5CA10620">
                  <w:pPr>
                    <w:spacing w:before="60"/>
                    <w:rPr>
                      <w:rFonts w:eastAsia="Arial" w:cs="Arial"/>
                      <w:color w:val="44546A" w:themeColor="text2"/>
                      <w:sz w:val="18"/>
                      <w:szCs w:val="18"/>
                      <w:lang w:val="en"/>
                    </w:rPr>
                  </w:pPr>
                  <w:r w:rsidRPr="5CA10620">
                    <w:rPr>
                      <w:rFonts w:eastAsia="Arial" w:cs="Arial"/>
                      <w:color w:val="44546A" w:themeColor="text2"/>
                      <w:sz w:val="20"/>
                      <w:szCs w:val="20"/>
                      <w:lang w:val="en"/>
                    </w:rPr>
                    <w:t>Stockport</w:t>
                  </w:r>
                </w:p>
              </w:tc>
              <w:tc>
                <w:tcPr>
                  <w:tcW w:w="105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bottom"/>
                </w:tcPr>
                <w:p w14:paraId="1767F277" w14:textId="03DE33EC"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87.4%</w:t>
                  </w:r>
                </w:p>
              </w:tc>
              <w:tc>
                <w:tcPr>
                  <w:tcW w:w="93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bottom"/>
                </w:tcPr>
                <w:p w14:paraId="6775279D" w14:textId="23475C4B"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2.6%</w:t>
                  </w:r>
                </w:p>
              </w:tc>
              <w:tc>
                <w:tcPr>
                  <w:tcW w:w="1102"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bottom"/>
                </w:tcPr>
                <w:p w14:paraId="1E211B8B" w14:textId="448DA112"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7.3%</w:t>
                  </w:r>
                </w:p>
              </w:tc>
              <w:tc>
                <w:tcPr>
                  <w:tcW w:w="1256"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bottom"/>
                </w:tcPr>
                <w:p w14:paraId="161D5B72" w14:textId="1FED314D"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1.2%</w:t>
                  </w:r>
                </w:p>
              </w:tc>
              <w:tc>
                <w:tcPr>
                  <w:tcW w:w="947"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bottom"/>
                </w:tcPr>
                <w:p w14:paraId="1AFE55E2" w14:textId="24C08EEB"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1.6%</w:t>
                  </w:r>
                </w:p>
              </w:tc>
            </w:tr>
            <w:tr w:rsidR="5CA10620" w14:paraId="6DC3AA5E" w14:textId="77777777" w:rsidTr="5CA10620">
              <w:trPr>
                <w:trHeight w:val="300"/>
              </w:trPr>
              <w:tc>
                <w:tcPr>
                  <w:tcW w:w="975"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tcPr>
                <w:p w14:paraId="7D80BF08" w14:textId="3ED14BF2" w:rsidR="5CA10620" w:rsidRDefault="5CA10620" w:rsidP="5CA10620">
                  <w:pPr>
                    <w:spacing w:before="60"/>
                    <w:rPr>
                      <w:rFonts w:eastAsia="Arial" w:cs="Arial"/>
                      <w:color w:val="44546A" w:themeColor="text2"/>
                      <w:sz w:val="18"/>
                      <w:szCs w:val="18"/>
                      <w:lang w:val="en"/>
                    </w:rPr>
                  </w:pPr>
                  <w:r w:rsidRPr="5CA10620">
                    <w:rPr>
                      <w:rFonts w:eastAsia="Arial" w:cs="Arial"/>
                      <w:color w:val="44546A" w:themeColor="text2"/>
                      <w:sz w:val="20"/>
                      <w:szCs w:val="20"/>
                      <w:lang w:val="en"/>
                    </w:rPr>
                    <w:t>Tameside</w:t>
                  </w:r>
                </w:p>
              </w:tc>
              <w:tc>
                <w:tcPr>
                  <w:tcW w:w="105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bottom"/>
                </w:tcPr>
                <w:p w14:paraId="4CE6D918" w14:textId="62418D81"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85.5%</w:t>
                  </w:r>
                </w:p>
              </w:tc>
              <w:tc>
                <w:tcPr>
                  <w:tcW w:w="93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bottom"/>
                </w:tcPr>
                <w:p w14:paraId="06AD1441" w14:textId="54EAF360"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2.1%</w:t>
                  </w:r>
                </w:p>
              </w:tc>
              <w:tc>
                <w:tcPr>
                  <w:tcW w:w="1102"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bottom"/>
                </w:tcPr>
                <w:p w14:paraId="774D5E90" w14:textId="52824638"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9.2%</w:t>
                  </w:r>
                </w:p>
              </w:tc>
              <w:tc>
                <w:tcPr>
                  <w:tcW w:w="1256"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bottom"/>
                </w:tcPr>
                <w:p w14:paraId="10D565AA" w14:textId="7FBD7AE0"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2.3%</w:t>
                  </w:r>
                </w:p>
              </w:tc>
              <w:tc>
                <w:tcPr>
                  <w:tcW w:w="947"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bottom"/>
                </w:tcPr>
                <w:p w14:paraId="576B544B" w14:textId="1CFE23BE"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0.8%</w:t>
                  </w:r>
                </w:p>
              </w:tc>
            </w:tr>
            <w:tr w:rsidR="5CA10620" w14:paraId="3A37229D" w14:textId="77777777" w:rsidTr="5CA10620">
              <w:trPr>
                <w:cnfStyle w:val="000000100000" w:firstRow="0" w:lastRow="0" w:firstColumn="0" w:lastColumn="0" w:oddVBand="0" w:evenVBand="0" w:oddHBand="1" w:evenHBand="0" w:firstRowFirstColumn="0" w:firstRowLastColumn="0" w:lastRowFirstColumn="0" w:lastRowLastColumn="0"/>
                <w:trHeight w:val="300"/>
              </w:trPr>
              <w:tc>
                <w:tcPr>
                  <w:tcW w:w="975"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tcPr>
                <w:p w14:paraId="24DC4EF5" w14:textId="605DD236" w:rsidR="5CA10620" w:rsidRDefault="5CA10620" w:rsidP="5CA10620">
                  <w:pPr>
                    <w:spacing w:before="60"/>
                    <w:rPr>
                      <w:rFonts w:eastAsia="Arial" w:cs="Arial"/>
                      <w:color w:val="44546A" w:themeColor="text2"/>
                      <w:sz w:val="18"/>
                      <w:szCs w:val="18"/>
                      <w:lang w:val="en"/>
                    </w:rPr>
                  </w:pPr>
                  <w:r w:rsidRPr="5CA10620">
                    <w:rPr>
                      <w:rFonts w:eastAsia="Arial" w:cs="Arial"/>
                      <w:color w:val="44546A" w:themeColor="text2"/>
                      <w:sz w:val="20"/>
                      <w:szCs w:val="20"/>
                      <w:lang w:val="en"/>
                    </w:rPr>
                    <w:t>Trafford</w:t>
                  </w:r>
                </w:p>
              </w:tc>
              <w:tc>
                <w:tcPr>
                  <w:tcW w:w="105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bottom"/>
                </w:tcPr>
                <w:p w14:paraId="727F4030" w14:textId="31849CE0"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77.8%</w:t>
                  </w:r>
                </w:p>
              </w:tc>
              <w:tc>
                <w:tcPr>
                  <w:tcW w:w="93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bottom"/>
                </w:tcPr>
                <w:p w14:paraId="283A0E77" w14:textId="1CD08E7B"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3.8%</w:t>
                  </w:r>
                </w:p>
              </w:tc>
              <w:tc>
                <w:tcPr>
                  <w:tcW w:w="1102"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bottom"/>
                </w:tcPr>
                <w:p w14:paraId="0AE6036F" w14:textId="6233B5B8"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12.6%</w:t>
                  </w:r>
                </w:p>
              </w:tc>
              <w:tc>
                <w:tcPr>
                  <w:tcW w:w="1256"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bottom"/>
                </w:tcPr>
                <w:p w14:paraId="28EE4494" w14:textId="1DA32A6F"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3.4%</w:t>
                  </w:r>
                </w:p>
              </w:tc>
              <w:tc>
                <w:tcPr>
                  <w:tcW w:w="947"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F2F2F2" w:themeFill="accent6" w:themeFillShade="F2"/>
                  <w:tcMar>
                    <w:left w:w="108" w:type="dxa"/>
                    <w:right w:w="108" w:type="dxa"/>
                  </w:tcMar>
                  <w:vAlign w:val="bottom"/>
                </w:tcPr>
                <w:p w14:paraId="0FC4A3BF" w14:textId="7FD56A7D"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2.5%</w:t>
                  </w:r>
                </w:p>
              </w:tc>
            </w:tr>
            <w:tr w:rsidR="5CA10620" w14:paraId="41EE672C" w14:textId="77777777" w:rsidTr="5CA10620">
              <w:trPr>
                <w:trHeight w:val="300"/>
              </w:trPr>
              <w:tc>
                <w:tcPr>
                  <w:tcW w:w="975"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tcPr>
                <w:p w14:paraId="7C942FF8" w14:textId="7FAE6E9D" w:rsidR="5CA10620" w:rsidRDefault="5CA10620" w:rsidP="5CA10620">
                  <w:pPr>
                    <w:spacing w:before="60"/>
                    <w:rPr>
                      <w:rFonts w:eastAsia="Arial" w:cs="Arial"/>
                      <w:color w:val="44546A" w:themeColor="text2"/>
                      <w:sz w:val="18"/>
                      <w:szCs w:val="18"/>
                      <w:lang w:val="en"/>
                    </w:rPr>
                  </w:pPr>
                  <w:r w:rsidRPr="5CA10620">
                    <w:rPr>
                      <w:rFonts w:eastAsia="Arial" w:cs="Arial"/>
                      <w:color w:val="44546A" w:themeColor="text2"/>
                      <w:sz w:val="20"/>
                      <w:szCs w:val="20"/>
                      <w:lang w:val="en"/>
                    </w:rPr>
                    <w:t>Wigan</w:t>
                  </w:r>
                </w:p>
              </w:tc>
              <w:tc>
                <w:tcPr>
                  <w:tcW w:w="105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bottom"/>
                </w:tcPr>
                <w:p w14:paraId="61ED727C" w14:textId="1C5075EA"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95.0%</w:t>
                  </w:r>
                </w:p>
              </w:tc>
              <w:tc>
                <w:tcPr>
                  <w:tcW w:w="93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bottom"/>
                </w:tcPr>
                <w:p w14:paraId="79FD54A3" w14:textId="186C1244"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1.3%</w:t>
                  </w:r>
                </w:p>
              </w:tc>
              <w:tc>
                <w:tcPr>
                  <w:tcW w:w="1102"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bottom"/>
                </w:tcPr>
                <w:p w14:paraId="12B2C57D" w14:textId="33A38815"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1.8%</w:t>
                  </w:r>
                </w:p>
              </w:tc>
              <w:tc>
                <w:tcPr>
                  <w:tcW w:w="1256"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bottom"/>
                </w:tcPr>
                <w:p w14:paraId="4F6EAF5D" w14:textId="4AA25CFD"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1.2%</w:t>
                  </w:r>
                </w:p>
              </w:tc>
              <w:tc>
                <w:tcPr>
                  <w:tcW w:w="947"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tcMar>
                    <w:left w:w="108" w:type="dxa"/>
                    <w:right w:w="108" w:type="dxa"/>
                  </w:tcMar>
                  <w:vAlign w:val="bottom"/>
                </w:tcPr>
                <w:p w14:paraId="2666BB2A" w14:textId="16D1289A"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0.7%</w:t>
                  </w:r>
                </w:p>
              </w:tc>
            </w:tr>
            <w:tr w:rsidR="5CA10620" w14:paraId="7EAED60A" w14:textId="77777777" w:rsidTr="5CA10620">
              <w:trPr>
                <w:cnfStyle w:val="000000100000" w:firstRow="0" w:lastRow="0" w:firstColumn="0" w:lastColumn="0" w:oddVBand="0" w:evenVBand="0" w:oddHBand="1" w:evenHBand="0" w:firstRowFirstColumn="0" w:firstRowLastColumn="0" w:lastRowFirstColumn="0" w:lastRowLastColumn="0"/>
                <w:trHeight w:val="300"/>
              </w:trPr>
              <w:tc>
                <w:tcPr>
                  <w:tcW w:w="975"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D9E1F2"/>
                  <w:tcMar>
                    <w:left w:w="108" w:type="dxa"/>
                    <w:right w:w="108" w:type="dxa"/>
                  </w:tcMar>
                </w:tcPr>
                <w:p w14:paraId="69029B92" w14:textId="28D51BF1" w:rsidR="5CA10620" w:rsidRDefault="5CA10620" w:rsidP="5CA10620">
                  <w:pPr>
                    <w:spacing w:before="60"/>
                    <w:rPr>
                      <w:rFonts w:eastAsia="Arial" w:cs="Arial"/>
                      <w:color w:val="44546A" w:themeColor="text2"/>
                      <w:sz w:val="18"/>
                      <w:szCs w:val="18"/>
                      <w:lang w:val="en"/>
                    </w:rPr>
                  </w:pPr>
                  <w:r w:rsidRPr="5CA10620">
                    <w:rPr>
                      <w:rFonts w:eastAsia="Arial" w:cs="Arial"/>
                      <w:color w:val="44546A" w:themeColor="text2"/>
                      <w:sz w:val="20"/>
                      <w:szCs w:val="20"/>
                      <w:lang w:val="en"/>
                    </w:rPr>
                    <w:t>Total</w:t>
                  </w:r>
                </w:p>
              </w:tc>
              <w:tc>
                <w:tcPr>
                  <w:tcW w:w="105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D9E1F2"/>
                  <w:tcMar>
                    <w:left w:w="108" w:type="dxa"/>
                    <w:right w:w="108" w:type="dxa"/>
                  </w:tcMar>
                  <w:vAlign w:val="bottom"/>
                </w:tcPr>
                <w:p w14:paraId="515F29B4" w14:textId="3325D79D"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76.4%</w:t>
                  </w:r>
                </w:p>
              </w:tc>
              <w:tc>
                <w:tcPr>
                  <w:tcW w:w="930"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D9E1F2"/>
                  <w:tcMar>
                    <w:left w:w="108" w:type="dxa"/>
                    <w:right w:w="108" w:type="dxa"/>
                  </w:tcMar>
                  <w:vAlign w:val="bottom"/>
                </w:tcPr>
                <w:p w14:paraId="11C1FDD1" w14:textId="0841319F"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3.0%</w:t>
                  </w:r>
                </w:p>
              </w:tc>
              <w:tc>
                <w:tcPr>
                  <w:tcW w:w="1102"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D9E1F2"/>
                  <w:tcMar>
                    <w:left w:w="108" w:type="dxa"/>
                    <w:right w:w="108" w:type="dxa"/>
                  </w:tcMar>
                  <w:vAlign w:val="bottom"/>
                </w:tcPr>
                <w:p w14:paraId="65A3812B" w14:textId="1B211DA0"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13.6%</w:t>
                  </w:r>
                </w:p>
              </w:tc>
              <w:tc>
                <w:tcPr>
                  <w:tcW w:w="1256"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D9E1F2"/>
                  <w:tcMar>
                    <w:left w:w="108" w:type="dxa"/>
                    <w:right w:w="108" w:type="dxa"/>
                  </w:tcMar>
                  <w:vAlign w:val="bottom"/>
                </w:tcPr>
                <w:p w14:paraId="6EE8C429" w14:textId="4784E1B1"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4.7%</w:t>
                  </w:r>
                </w:p>
              </w:tc>
              <w:tc>
                <w:tcPr>
                  <w:tcW w:w="947" w:type="dxa"/>
                  <w:tcBorders>
                    <w:top w:val="single" w:sz="8" w:space="0" w:color="BFBFBF" w:themeColor="accent6" w:themeShade="BF"/>
                    <w:left w:val="single" w:sz="8" w:space="0" w:color="BFBFBF" w:themeColor="accent6" w:themeShade="BF"/>
                    <w:bottom w:val="single" w:sz="8" w:space="0" w:color="BFBFBF" w:themeColor="accent6" w:themeShade="BF"/>
                    <w:right w:val="single" w:sz="8" w:space="0" w:color="BFBFBF" w:themeColor="accent6" w:themeShade="BF"/>
                  </w:tcBorders>
                  <w:shd w:val="clear" w:color="auto" w:fill="D9E1F2"/>
                  <w:tcMar>
                    <w:left w:w="108" w:type="dxa"/>
                    <w:right w:w="108" w:type="dxa"/>
                  </w:tcMar>
                  <w:vAlign w:val="bottom"/>
                </w:tcPr>
                <w:p w14:paraId="7F1C95AE" w14:textId="6B846184" w:rsidR="5CA10620" w:rsidRDefault="5CA10620" w:rsidP="5CA10620">
                  <w:pPr>
                    <w:spacing w:before="60"/>
                    <w:jc w:val="right"/>
                    <w:rPr>
                      <w:rFonts w:eastAsia="Arial" w:cs="Arial"/>
                      <w:color w:val="44546A" w:themeColor="text2"/>
                      <w:sz w:val="18"/>
                      <w:szCs w:val="18"/>
                      <w:lang w:val="en"/>
                    </w:rPr>
                  </w:pPr>
                  <w:r w:rsidRPr="5CA10620">
                    <w:rPr>
                      <w:rFonts w:eastAsia="Arial" w:cs="Arial"/>
                      <w:color w:val="44546A" w:themeColor="text2"/>
                      <w:sz w:val="20"/>
                      <w:szCs w:val="20"/>
                      <w:lang w:val="en"/>
                    </w:rPr>
                    <w:t>2.3%</w:t>
                  </w:r>
                </w:p>
              </w:tc>
            </w:tr>
          </w:tbl>
          <w:p w14:paraId="7A5EF7E1" w14:textId="002450AB" w:rsidR="001C7345" w:rsidRPr="00072BCA" w:rsidRDefault="704BA3F5" w:rsidP="5CA10620">
            <w:pPr>
              <w:spacing w:after="160" w:line="276" w:lineRule="auto"/>
              <w:ind w:left="53" w:hanging="53"/>
            </w:pPr>
            <w:r w:rsidRPr="5CA10620">
              <w:rPr>
                <w:rFonts w:eastAsia="Arial" w:cs="Arial"/>
                <w:b/>
                <w:bCs/>
                <w:color w:val="44546A" w:themeColor="text2"/>
                <w:szCs w:val="24"/>
                <w:lang w:val="en"/>
              </w:rPr>
              <w:t>Building our evidence</w:t>
            </w:r>
          </w:p>
          <w:p w14:paraId="6C2870A8" w14:textId="61025C46" w:rsidR="001C7345" w:rsidRPr="00072BCA" w:rsidRDefault="704BA3F5"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We will work with external partners to ensure we reach as many people as possible and to enable them to engage in our consultation process. This will consist of an online survey and will be promoted using social media, newsletters, and news release. All insight gained from participation in the consultation process will follow our Data Protection policy.</w:t>
            </w:r>
          </w:p>
          <w:p w14:paraId="614D6652" w14:textId="06F0817D" w:rsidR="001C7345" w:rsidRPr="00072BCA" w:rsidRDefault="704BA3F5" w:rsidP="5CA10620">
            <w:pPr>
              <w:spacing w:after="160" w:line="276" w:lineRule="auto"/>
            </w:pPr>
            <w:r w:rsidRPr="5CA10620">
              <w:rPr>
                <w:rFonts w:eastAsia="Arial" w:cs="Arial"/>
                <w:color w:val="44546A" w:themeColor="text2"/>
                <w:szCs w:val="24"/>
                <w:lang w:val="en-US"/>
              </w:rPr>
              <w:t xml:space="preserve">Greater Manchester residents’ surveys show that 37% of Greater Manchester residents experience one or more aspect of digital exclusion (eg access, affordability, skills), and 4% totally digitally excluded. There is currently </w:t>
            </w:r>
            <w:r w:rsidRPr="5CA10620">
              <w:rPr>
                <w:rFonts w:eastAsia="Arial" w:cs="Arial"/>
                <w:color w:val="44546A" w:themeColor="text2"/>
                <w:szCs w:val="24"/>
                <w:lang w:val="en-US"/>
              </w:rPr>
              <w:lastRenderedPageBreak/>
              <w:t>insufficient data available to show within acceptable confidence levels how this varies according to race; this will become available as the number of surveys we undertake increases over the coming months.</w:t>
            </w:r>
          </w:p>
          <w:p w14:paraId="1464C9E5" w14:textId="03D94325" w:rsidR="001C7345" w:rsidRPr="00072BCA" w:rsidRDefault="704BA3F5"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We will work with our GM Equality Panels</w:t>
            </w:r>
            <w:r w:rsidR="005B7F5D">
              <w:rPr>
                <w:rFonts w:eastAsia="Arial" w:cs="Arial"/>
                <w:color w:val="44546A" w:themeColor="text2"/>
                <w:szCs w:val="24"/>
                <w:lang w:val="en-US"/>
              </w:rPr>
              <w:t xml:space="preserve">, </w:t>
            </w:r>
            <w:r w:rsidR="005B7F5D" w:rsidRPr="5CA10620">
              <w:rPr>
                <w:rFonts w:eastAsia="Arial" w:cs="Arial"/>
                <w:color w:val="44546A" w:themeColor="text2"/>
                <w:szCs w:val="24"/>
                <w:lang w:val="en-US"/>
              </w:rPr>
              <w:t>including our Race Equality Panel</w:t>
            </w:r>
            <w:r w:rsidR="005B7F5D">
              <w:rPr>
                <w:rFonts w:eastAsia="Arial" w:cs="Arial"/>
                <w:color w:val="44546A" w:themeColor="text2"/>
                <w:szCs w:val="24"/>
                <w:lang w:val="en-US"/>
              </w:rPr>
              <w:t>,</w:t>
            </w:r>
            <w:r w:rsidRPr="5CA10620">
              <w:rPr>
                <w:rFonts w:eastAsia="Arial" w:cs="Arial"/>
                <w:color w:val="44546A" w:themeColor="text2"/>
                <w:szCs w:val="24"/>
                <w:lang w:val="en-US"/>
              </w:rPr>
              <w:t xml:space="preserve"> and GM</w:t>
            </w:r>
            <w:r w:rsidR="005B7F5D">
              <w:rPr>
                <w:rFonts w:eastAsia="Arial" w:cs="Arial"/>
                <w:color w:val="44546A" w:themeColor="text2"/>
                <w:szCs w:val="24"/>
                <w:lang w:val="en-US"/>
              </w:rPr>
              <w:t xml:space="preserve"> Equality Alliance</w:t>
            </w:r>
            <w:r w:rsidRPr="5CA10620">
              <w:rPr>
                <w:rFonts w:eastAsia="Arial" w:cs="Arial"/>
                <w:color w:val="44546A" w:themeColor="text2"/>
                <w:szCs w:val="24"/>
                <w:lang w:val="en-US"/>
              </w:rPr>
              <w:t xml:space="preserve"> on the development of the fire plan. This network is a key stakeholder to provide oversight and scrutiny of the Fire Plan proposals. </w:t>
            </w:r>
          </w:p>
          <w:p w14:paraId="7A6E4A49" w14:textId="23B244D5" w:rsidR="001C7345" w:rsidRPr="00072BCA" w:rsidRDefault="704BA3F5"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 xml:space="preserve">We will also commission sample polling through an external agency to reach a representative sample of the population of Greater Manchester, ensuring our reach across different demographics and areas of the city region. </w:t>
            </w:r>
          </w:p>
          <w:p w14:paraId="70F48D2D" w14:textId="4C978411" w:rsidR="001C7345" w:rsidRPr="00072BCA" w:rsidRDefault="704BA3F5" w:rsidP="5CA10620">
            <w:pPr>
              <w:spacing w:after="160" w:line="276" w:lineRule="auto"/>
              <w:rPr>
                <w:rFonts w:eastAsia="Arial" w:cs="Arial"/>
                <w:szCs w:val="24"/>
              </w:rPr>
            </w:pPr>
            <w:r w:rsidRPr="5CA10620">
              <w:rPr>
                <w:rFonts w:eastAsia="Arial" w:cs="Arial"/>
                <w:color w:val="44546A" w:themeColor="text2"/>
                <w:szCs w:val="24"/>
                <w:lang w:val="en"/>
              </w:rPr>
              <w:t>In keeping with standard Greater Manchester practices, alternative format materials</w:t>
            </w:r>
            <w:r w:rsidR="549EF0C8" w:rsidRPr="5CA10620">
              <w:rPr>
                <w:rFonts w:eastAsia="Arial" w:cs="Arial"/>
                <w:color w:val="44546A" w:themeColor="text2"/>
                <w:szCs w:val="24"/>
                <w:lang w:val="en"/>
              </w:rPr>
              <w:t xml:space="preserve"> – including languages other than English, or tailored discussion sessions -</w:t>
            </w:r>
            <w:r w:rsidRPr="5CA10620">
              <w:rPr>
                <w:rFonts w:eastAsia="Arial" w:cs="Arial"/>
                <w:color w:val="44546A" w:themeColor="text2"/>
                <w:szCs w:val="24"/>
                <w:lang w:val="en"/>
              </w:rPr>
              <w:t xml:space="preserve"> will be produced according to need, upon request from individuals or partner organisations. </w:t>
            </w:r>
          </w:p>
          <w:p w14:paraId="4D551111" w14:textId="53A2DB7F" w:rsidR="001C7345" w:rsidRPr="00072BCA" w:rsidRDefault="704BA3F5"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Attendance and contributions received in initial activities will be used to identify any further events or engagement approaches needed.</w:t>
            </w:r>
          </w:p>
          <w:p w14:paraId="7954CF0E" w14:textId="306B7F20" w:rsidR="001C7345" w:rsidRPr="00072BCA" w:rsidRDefault="00AC2AD8" w:rsidP="5CA10620">
            <w:pPr>
              <w:spacing w:after="160" w:line="276" w:lineRule="auto"/>
              <w:rPr>
                <w:rFonts w:eastAsia="Arial" w:cs="Arial"/>
                <w:color w:val="44546A" w:themeColor="text2"/>
                <w:szCs w:val="24"/>
                <w:lang w:val="en"/>
              </w:rPr>
            </w:pPr>
            <w:r>
              <w:rPr>
                <w:rFonts w:eastAsia="Arial" w:cs="Arial"/>
                <w:color w:val="44546A" w:themeColor="text2"/>
                <w:szCs w:val="24"/>
                <w:lang w:val="en-US"/>
              </w:rPr>
              <w:t>With potential impacts considered and mitigated, race is not seen as a barrier for participation in the Fire Plan consultation.</w:t>
            </w:r>
          </w:p>
          <w:p w14:paraId="3BEE0C24" w14:textId="79B64856" w:rsidR="001C7345" w:rsidRPr="00072BCA" w:rsidRDefault="001C7345" w:rsidP="5CA10620">
            <w:pPr>
              <w:spacing w:after="160" w:line="276" w:lineRule="auto"/>
              <w:rPr>
                <w:rFonts w:eastAsia="Arial" w:cs="Arial"/>
                <w:color w:val="44546A" w:themeColor="text2"/>
                <w:szCs w:val="24"/>
                <w:lang w:val="en"/>
              </w:rPr>
            </w:pPr>
          </w:p>
        </w:tc>
      </w:tr>
      <w:tr w:rsidR="00072BCA" w:rsidRPr="00072BCA" w14:paraId="57EA7A32" w14:textId="77777777" w:rsidTr="750000A2">
        <w:trPr>
          <w:trHeight w:val="300"/>
        </w:trPr>
        <w:tc>
          <w:tcPr>
            <w:tcW w:w="2547" w:type="dxa"/>
            <w:shd w:val="clear" w:color="auto" w:fill="F2F2F2" w:themeFill="accent6" w:themeFillShade="F2"/>
          </w:tcPr>
          <w:p w14:paraId="66FBB8B7" w14:textId="77777777" w:rsidR="001C7345" w:rsidRPr="00072BCA" w:rsidRDefault="001C7345" w:rsidP="001C7345">
            <w:pPr>
              <w:spacing w:after="160"/>
              <w:rPr>
                <w:b/>
                <w:bCs/>
                <w:color w:val="44546A" w:themeColor="text2"/>
              </w:rPr>
            </w:pPr>
            <w:r w:rsidRPr="0090302B">
              <w:rPr>
                <w:b/>
                <w:bCs/>
                <w:color w:val="44546A" w:themeColor="text2"/>
              </w:rPr>
              <w:lastRenderedPageBreak/>
              <w:t>Religion and belief (including no belief)</w:t>
            </w:r>
          </w:p>
          <w:p w14:paraId="61EA206A" w14:textId="77777777" w:rsidR="001C7345" w:rsidRPr="00072BCA" w:rsidRDefault="00314AA8" w:rsidP="001C7345">
            <w:pPr>
              <w:spacing w:after="160"/>
              <w:rPr>
                <w:b/>
                <w:bCs/>
                <w:color w:val="44546A" w:themeColor="text2"/>
              </w:rPr>
            </w:pPr>
            <w:r w:rsidRPr="00072BCA">
              <w:rPr>
                <w:bCs/>
                <w:color w:val="44546A" w:themeColor="text2"/>
                <w:szCs w:val="24"/>
              </w:rPr>
              <w:t>Identify any adverse potential impact on different religious groups and identify which you may need to specifically consider.</w:t>
            </w:r>
          </w:p>
        </w:tc>
        <w:tc>
          <w:tcPr>
            <w:tcW w:w="6469" w:type="dxa"/>
          </w:tcPr>
          <w:p w14:paraId="0CDFEB99" w14:textId="644B47DA" w:rsidR="001C7345" w:rsidRPr="00072BCA" w:rsidRDefault="79C15A3D" w:rsidP="5CA10620">
            <w:pPr>
              <w:spacing w:after="160" w:line="276" w:lineRule="auto"/>
            </w:pPr>
            <w:r w:rsidRPr="5CA10620">
              <w:rPr>
                <w:rFonts w:eastAsia="Arial" w:cs="Arial"/>
                <w:color w:val="44546A" w:themeColor="text2"/>
                <w:szCs w:val="24"/>
                <w:lang w:val="en"/>
              </w:rPr>
              <w:t xml:space="preserve">According to the Census 2021, there has been a rise (+11%) in the number of people reporting no religion, and a decline </w:t>
            </w:r>
          </w:p>
          <w:p w14:paraId="62657EC9" w14:textId="570DBD1C" w:rsidR="001C7345" w:rsidRPr="00072BCA" w:rsidRDefault="79C15A3D" w:rsidP="5CA10620">
            <w:pPr>
              <w:spacing w:after="160" w:line="276" w:lineRule="auto"/>
            </w:pPr>
            <w:r w:rsidRPr="5CA10620">
              <w:rPr>
                <w:rFonts w:eastAsia="Arial" w:cs="Arial"/>
                <w:color w:val="44546A" w:themeColor="text2"/>
                <w:szCs w:val="24"/>
                <w:lang w:val="en"/>
              </w:rPr>
              <w:t xml:space="preserve">(-15%) in the number reporting their religion as Christianity. GM is no longer a majority Christian city region (47% of the total population self-report as Christian). </w:t>
            </w:r>
          </w:p>
          <w:p w14:paraId="63F72EF1" w14:textId="08487BDD" w:rsidR="001C7345" w:rsidRPr="00072BCA" w:rsidRDefault="79C15A3D" w:rsidP="5CA10620">
            <w:pPr>
              <w:spacing w:after="160" w:line="276" w:lineRule="auto"/>
            </w:pPr>
            <w:r w:rsidRPr="5CA10620">
              <w:rPr>
                <w:rFonts w:eastAsia="Arial" w:cs="Arial"/>
                <w:color w:val="44546A" w:themeColor="text2"/>
                <w:szCs w:val="24"/>
                <w:lang w:val="en-US"/>
              </w:rPr>
              <w:t xml:space="preserve"> Christian 47.0%, No religion 31.9%, Muslim 13.0%, Religion not stated 5.1%, Hindu 1.0%, Jewish 1.0%, Buddhist 0.3%, Other 0.4% and Sikh 0.3%.</w:t>
            </w:r>
          </w:p>
          <w:p w14:paraId="2BAAA394" w14:textId="002450AB" w:rsidR="001C7345" w:rsidRPr="00072BCA" w:rsidRDefault="0DDD5562" w:rsidP="5CA10620">
            <w:pPr>
              <w:spacing w:after="160" w:line="276" w:lineRule="auto"/>
              <w:ind w:left="53" w:hanging="53"/>
            </w:pPr>
            <w:r w:rsidRPr="5CA10620">
              <w:rPr>
                <w:rFonts w:eastAsia="Arial" w:cs="Arial"/>
                <w:b/>
                <w:bCs/>
                <w:color w:val="44546A" w:themeColor="text2"/>
                <w:szCs w:val="24"/>
                <w:lang w:val="en"/>
              </w:rPr>
              <w:t>Building our evidence</w:t>
            </w:r>
          </w:p>
          <w:p w14:paraId="567F3C4A" w14:textId="29C13163" w:rsidR="001C7345" w:rsidRPr="00072BCA" w:rsidRDefault="0DDD5562"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 xml:space="preserve">We will work with external partners to ensure we reach as many people as possible and to enable them to engage in our consultation process. This will consist of an online </w:t>
            </w:r>
            <w:r w:rsidRPr="5CA10620">
              <w:rPr>
                <w:rFonts w:eastAsia="Arial" w:cs="Arial"/>
                <w:color w:val="44546A" w:themeColor="text2"/>
                <w:szCs w:val="24"/>
                <w:lang w:val="en-US"/>
              </w:rPr>
              <w:lastRenderedPageBreak/>
              <w:t xml:space="preserve">survey and will be promoted using social media, </w:t>
            </w:r>
            <w:r w:rsidR="00CA7D2C">
              <w:rPr>
                <w:rFonts w:eastAsia="Arial" w:cs="Arial"/>
                <w:color w:val="44546A" w:themeColor="text2"/>
                <w:szCs w:val="24"/>
                <w:lang w:val="en-US"/>
              </w:rPr>
              <w:t xml:space="preserve">stakeholder </w:t>
            </w:r>
            <w:r w:rsidRPr="5CA10620">
              <w:rPr>
                <w:rFonts w:eastAsia="Arial" w:cs="Arial"/>
                <w:color w:val="44546A" w:themeColor="text2"/>
                <w:szCs w:val="24"/>
                <w:lang w:val="en-US"/>
              </w:rPr>
              <w:t>newsletters, and news release. All insight gained from participation in the consultation process will follow our Data Protection policy.</w:t>
            </w:r>
          </w:p>
          <w:p w14:paraId="4ABA880D" w14:textId="4851E952" w:rsidR="001C7345" w:rsidRPr="00072BCA" w:rsidRDefault="0DDD5562" w:rsidP="5CA10620">
            <w:pPr>
              <w:spacing w:after="160" w:line="276" w:lineRule="auto"/>
            </w:pPr>
            <w:r w:rsidRPr="5CA10620">
              <w:rPr>
                <w:rFonts w:eastAsia="Arial" w:cs="Arial"/>
                <w:color w:val="44546A" w:themeColor="text2"/>
                <w:szCs w:val="24"/>
                <w:lang w:val="en-US"/>
              </w:rPr>
              <w:t>Greater Manchester residents’ surveys show that 37% of Greater Manchester residents experience one or more aspect of digital exclusion (eg access, affordability, skills), and 4% totally digitally excluded. There is currently insufficient data available to show within acceptable confidence levels how this varies according to faith; this will become available as the number of surveys we undertake increases over the coming months.</w:t>
            </w:r>
          </w:p>
          <w:p w14:paraId="0BA65581" w14:textId="000A0644" w:rsidR="001C7345" w:rsidRPr="00072BCA" w:rsidRDefault="0DDD5562"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We will work with our GM Equality Panels</w:t>
            </w:r>
            <w:r w:rsidR="00AC2AD8">
              <w:rPr>
                <w:rFonts w:eastAsia="Arial" w:cs="Arial"/>
                <w:color w:val="44546A" w:themeColor="text2"/>
                <w:szCs w:val="24"/>
                <w:lang w:val="en-US"/>
              </w:rPr>
              <w:t xml:space="preserve">, </w:t>
            </w:r>
            <w:r w:rsidR="00AC2AD8" w:rsidRPr="5CA10620">
              <w:rPr>
                <w:rFonts w:eastAsia="Arial" w:cs="Arial"/>
                <w:color w:val="44546A" w:themeColor="text2"/>
                <w:szCs w:val="24"/>
                <w:lang w:val="en-US"/>
              </w:rPr>
              <w:t>including our Faith and Belief Advisory Pane</w:t>
            </w:r>
            <w:r w:rsidR="00AC2AD8">
              <w:rPr>
                <w:rFonts w:eastAsia="Arial" w:cs="Arial"/>
                <w:color w:val="44546A" w:themeColor="text2"/>
                <w:szCs w:val="24"/>
                <w:lang w:val="en-US"/>
              </w:rPr>
              <w:t>,</w:t>
            </w:r>
            <w:r w:rsidRPr="5CA10620">
              <w:rPr>
                <w:rFonts w:eastAsia="Arial" w:cs="Arial"/>
                <w:color w:val="44546A" w:themeColor="text2"/>
                <w:szCs w:val="24"/>
                <w:lang w:val="en-US"/>
              </w:rPr>
              <w:t xml:space="preserve"> and GM</w:t>
            </w:r>
            <w:r w:rsidR="00AC2AD8">
              <w:rPr>
                <w:rFonts w:eastAsia="Arial" w:cs="Arial"/>
                <w:color w:val="44546A" w:themeColor="text2"/>
                <w:szCs w:val="24"/>
                <w:lang w:val="en-US"/>
              </w:rPr>
              <w:t xml:space="preserve"> </w:t>
            </w:r>
            <w:r w:rsidRPr="5CA10620">
              <w:rPr>
                <w:rFonts w:eastAsia="Arial" w:cs="Arial"/>
                <w:color w:val="44546A" w:themeColor="text2"/>
                <w:szCs w:val="24"/>
                <w:lang w:val="en-US"/>
              </w:rPr>
              <w:t>Equal</w:t>
            </w:r>
            <w:r w:rsidR="00AC2AD8">
              <w:rPr>
                <w:rFonts w:eastAsia="Arial" w:cs="Arial"/>
                <w:color w:val="44546A" w:themeColor="text2"/>
                <w:szCs w:val="24"/>
                <w:lang w:val="en-US"/>
              </w:rPr>
              <w:t>ity Alliance on</w:t>
            </w:r>
            <w:r w:rsidRPr="5CA10620">
              <w:rPr>
                <w:rFonts w:eastAsia="Arial" w:cs="Arial"/>
                <w:color w:val="44546A" w:themeColor="text2"/>
                <w:szCs w:val="24"/>
                <w:lang w:val="en-US"/>
              </w:rPr>
              <w:t xml:space="preserve"> the development of the fire plan. This network is a key stakeholder to provide oversight and scrutiny of the Fire Plan proposals. </w:t>
            </w:r>
          </w:p>
          <w:p w14:paraId="23FDE1C9" w14:textId="23B244D5" w:rsidR="001C7345" w:rsidRPr="00072BCA" w:rsidRDefault="0DDD5562"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 xml:space="preserve">We will also commission sample polling through an external agency to reach a representative sample of the population of Greater Manchester, ensuring our reach across different demographics and areas of the city region. </w:t>
            </w:r>
          </w:p>
          <w:p w14:paraId="34413BC9" w14:textId="063AB9B4" w:rsidR="001C7345" w:rsidRPr="00072BCA" w:rsidRDefault="0DDD5562" w:rsidP="5CA10620">
            <w:pPr>
              <w:spacing w:after="160" w:line="276" w:lineRule="auto"/>
              <w:rPr>
                <w:rFonts w:eastAsia="Arial" w:cs="Arial"/>
                <w:szCs w:val="24"/>
              </w:rPr>
            </w:pPr>
            <w:r w:rsidRPr="5CA10620">
              <w:rPr>
                <w:rFonts w:eastAsia="Arial" w:cs="Arial"/>
                <w:color w:val="44546A" w:themeColor="text2"/>
                <w:szCs w:val="24"/>
                <w:lang w:val="en"/>
              </w:rPr>
              <w:t xml:space="preserve">In keeping with standard Greater Manchester practices, alternative format materials will be produced according to need, upon request from individuals or partner organisations. </w:t>
            </w:r>
          </w:p>
          <w:p w14:paraId="6F815ACC" w14:textId="53A2DB7F" w:rsidR="001C7345" w:rsidRPr="00072BCA" w:rsidRDefault="0DDD5562"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Attendance and contributions received in initial activities will be used to identify any further events or engagement approaches needed.</w:t>
            </w:r>
          </w:p>
          <w:p w14:paraId="6DEA7DD6" w14:textId="5C596561" w:rsidR="001C7345" w:rsidRPr="00072BCA" w:rsidRDefault="00AC2AD8" w:rsidP="001C7345">
            <w:pPr>
              <w:spacing w:after="160"/>
              <w:rPr>
                <w:color w:val="44546A" w:themeColor="text2"/>
              </w:rPr>
            </w:pPr>
            <w:r>
              <w:rPr>
                <w:rFonts w:eastAsia="Arial" w:cs="Arial"/>
                <w:color w:val="44546A" w:themeColor="text2"/>
                <w:szCs w:val="24"/>
                <w:lang w:val="en-US"/>
              </w:rPr>
              <w:t>With potential impacts considered and mitigated, religion and belief is not seen as a barrier for participation in the Fire Plan consultation.</w:t>
            </w:r>
          </w:p>
        </w:tc>
      </w:tr>
      <w:tr w:rsidR="00072BCA" w:rsidRPr="00072BCA" w14:paraId="067DF2C9" w14:textId="77777777" w:rsidTr="750000A2">
        <w:trPr>
          <w:trHeight w:val="300"/>
        </w:trPr>
        <w:tc>
          <w:tcPr>
            <w:tcW w:w="2547" w:type="dxa"/>
            <w:shd w:val="clear" w:color="auto" w:fill="F2F2F2" w:themeFill="accent6" w:themeFillShade="F2"/>
          </w:tcPr>
          <w:p w14:paraId="595EA8F4" w14:textId="77777777" w:rsidR="001C7345" w:rsidRPr="00072BCA" w:rsidRDefault="001C7345" w:rsidP="001C7345">
            <w:pPr>
              <w:spacing w:after="160"/>
              <w:rPr>
                <w:b/>
                <w:bCs/>
                <w:color w:val="44546A" w:themeColor="text2"/>
              </w:rPr>
            </w:pPr>
            <w:r w:rsidRPr="00072BCA">
              <w:rPr>
                <w:b/>
                <w:bCs/>
                <w:color w:val="44546A" w:themeColor="text2"/>
              </w:rPr>
              <w:lastRenderedPageBreak/>
              <w:t>Sexual Orientation</w:t>
            </w:r>
          </w:p>
          <w:p w14:paraId="1F847BD9" w14:textId="77777777" w:rsidR="00314AA8" w:rsidRPr="00072BCA" w:rsidRDefault="00314AA8" w:rsidP="001C7345">
            <w:pPr>
              <w:spacing w:after="160"/>
              <w:rPr>
                <w:b/>
                <w:bCs/>
                <w:color w:val="44546A" w:themeColor="text2"/>
              </w:rPr>
            </w:pPr>
            <w:r w:rsidRPr="00072BCA">
              <w:rPr>
                <w:bCs/>
                <w:color w:val="44546A" w:themeColor="text2"/>
                <w:szCs w:val="24"/>
              </w:rPr>
              <w:t xml:space="preserve">Identify any adverse potential impact on different sexual orientations and identify which </w:t>
            </w:r>
            <w:r w:rsidRPr="00072BCA">
              <w:rPr>
                <w:bCs/>
                <w:color w:val="44546A" w:themeColor="text2"/>
                <w:szCs w:val="24"/>
              </w:rPr>
              <w:lastRenderedPageBreak/>
              <w:t>sexual orientations you may need to specifically consider.</w:t>
            </w:r>
          </w:p>
        </w:tc>
        <w:tc>
          <w:tcPr>
            <w:tcW w:w="6469" w:type="dxa"/>
          </w:tcPr>
          <w:p w14:paraId="058A7457" w14:textId="158D212C" w:rsidR="001C7345" w:rsidRPr="00072BCA" w:rsidRDefault="1F7B2D6F" w:rsidP="5CA10620">
            <w:pPr>
              <w:spacing w:after="160" w:line="276" w:lineRule="auto"/>
            </w:pPr>
            <w:r w:rsidRPr="5CA10620">
              <w:rPr>
                <w:rFonts w:eastAsia="Arial" w:cs="Arial"/>
                <w:color w:val="44546A" w:themeColor="text2"/>
                <w:szCs w:val="24"/>
                <w:lang w:val="en-US"/>
              </w:rPr>
              <w:lastRenderedPageBreak/>
              <w:t xml:space="preserve">The number of lesbian, gay, bisexual, trans and non-binary people in England and Wales has been counted in the Census 2021 for the very first time. </w:t>
            </w:r>
          </w:p>
          <w:p w14:paraId="4A10EA61" w14:textId="3652EE5B" w:rsidR="001C7345" w:rsidRPr="00072BCA" w:rsidRDefault="1F7B2D6F" w:rsidP="5CA10620">
            <w:pPr>
              <w:spacing w:after="160" w:line="276" w:lineRule="auto"/>
            </w:pPr>
            <w:r w:rsidRPr="750000A2">
              <w:rPr>
                <w:rFonts w:eastAsia="Arial" w:cs="Arial"/>
                <w:color w:val="445369"/>
                <w:szCs w:val="24"/>
                <w:lang w:val="en-US"/>
              </w:rPr>
              <w:t xml:space="preserve">84,983 of GM’s population were recorded in the Census as either gay, lesbian, bisexual or other sexual orientations. (Approx.) 6.7% of Manchester’s 16s and over and 5.6% of Salford’s population are either gay, lesbian, bisexual or </w:t>
            </w:r>
            <w:r w:rsidRPr="750000A2">
              <w:rPr>
                <w:rFonts w:eastAsia="Arial" w:cs="Arial"/>
                <w:color w:val="445369"/>
                <w:szCs w:val="24"/>
                <w:lang w:val="en-US"/>
              </w:rPr>
              <w:lastRenderedPageBreak/>
              <w:t>other sexual orientations –amongst the highest local authority rates in England and Wales.</w:t>
            </w:r>
          </w:p>
          <w:p w14:paraId="64701682" w14:textId="002450AB" w:rsidR="001C7345" w:rsidRPr="00072BCA" w:rsidRDefault="1F7B2D6F" w:rsidP="5CA10620">
            <w:pPr>
              <w:spacing w:after="160" w:line="276" w:lineRule="auto"/>
              <w:ind w:left="53" w:hanging="53"/>
            </w:pPr>
            <w:r w:rsidRPr="5CA10620">
              <w:rPr>
                <w:rFonts w:eastAsia="Arial" w:cs="Arial"/>
                <w:b/>
                <w:bCs/>
                <w:color w:val="44546A" w:themeColor="text2"/>
                <w:szCs w:val="24"/>
                <w:lang w:val="en"/>
              </w:rPr>
              <w:t>Building our evidence</w:t>
            </w:r>
          </w:p>
          <w:p w14:paraId="5690F8F2" w14:textId="61025C46" w:rsidR="001C7345" w:rsidRPr="00072BCA" w:rsidRDefault="1F7B2D6F"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We will work with external partners to ensure we reach as many people as possible and to enable them to engage in our consultation process. This will consist of an online survey and will be promoted using social media, newsletters, and news release. All insight gained from participation in the consultation process will follow our Data Protection policy.</w:t>
            </w:r>
          </w:p>
          <w:p w14:paraId="399820A9" w14:textId="4AB56EA0" w:rsidR="001C7345" w:rsidRPr="00072BCA" w:rsidRDefault="1F7B2D6F" w:rsidP="5CA10620">
            <w:pPr>
              <w:spacing w:after="160" w:line="276" w:lineRule="auto"/>
            </w:pPr>
            <w:r w:rsidRPr="5CA10620">
              <w:rPr>
                <w:rFonts w:eastAsia="Arial" w:cs="Arial"/>
                <w:color w:val="44546A" w:themeColor="text2"/>
                <w:szCs w:val="24"/>
                <w:lang w:val="en-US"/>
              </w:rPr>
              <w:t xml:space="preserve">Greater Manchester residents’ surveys show that 37% of Greater Manchester residents experience one or more aspect of digital exclusion (e.g., access, affordability, skills), and 4% totally digitally excluded. There is currently insufficient data available to show within acceptable confidence levels how this varies according to sexual orientation; this will become available as the number of surveys we undertake increases over the coming months. </w:t>
            </w:r>
          </w:p>
          <w:p w14:paraId="575C8C99" w14:textId="6A4BFE32" w:rsidR="001C7345" w:rsidRPr="00072BCA" w:rsidRDefault="1F7B2D6F"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We will work with our GM Equality Panels</w:t>
            </w:r>
            <w:r w:rsidR="00AC2AD8">
              <w:rPr>
                <w:rFonts w:eastAsia="Arial" w:cs="Arial"/>
                <w:color w:val="44546A" w:themeColor="text2"/>
                <w:szCs w:val="24"/>
                <w:lang w:val="en-US"/>
              </w:rPr>
              <w:t xml:space="preserve">, </w:t>
            </w:r>
            <w:r w:rsidR="00AC2AD8" w:rsidRPr="5CA10620">
              <w:rPr>
                <w:rFonts w:eastAsia="Arial" w:cs="Arial"/>
                <w:color w:val="44546A" w:themeColor="text2"/>
                <w:szCs w:val="24"/>
                <w:lang w:val="en-US"/>
              </w:rPr>
              <w:t>including our LGBTQ+ Equality Panel</w:t>
            </w:r>
            <w:r w:rsidR="00AC2AD8">
              <w:rPr>
                <w:rFonts w:eastAsia="Arial" w:cs="Arial"/>
                <w:color w:val="44546A" w:themeColor="text2"/>
                <w:szCs w:val="24"/>
                <w:lang w:val="en-US"/>
              </w:rPr>
              <w:t>,</w:t>
            </w:r>
            <w:r w:rsidRPr="5CA10620">
              <w:rPr>
                <w:rFonts w:eastAsia="Arial" w:cs="Arial"/>
                <w:color w:val="44546A" w:themeColor="text2"/>
                <w:szCs w:val="24"/>
                <w:lang w:val="en-US"/>
              </w:rPr>
              <w:t xml:space="preserve"> and GM</w:t>
            </w:r>
            <w:r w:rsidR="00AC2AD8">
              <w:rPr>
                <w:rFonts w:eastAsia="Arial" w:cs="Arial"/>
                <w:color w:val="44546A" w:themeColor="text2"/>
                <w:szCs w:val="24"/>
                <w:lang w:val="en-US"/>
              </w:rPr>
              <w:t xml:space="preserve"> </w:t>
            </w:r>
            <w:r w:rsidRPr="5CA10620">
              <w:rPr>
                <w:rFonts w:eastAsia="Arial" w:cs="Arial"/>
                <w:color w:val="44546A" w:themeColor="text2"/>
                <w:szCs w:val="24"/>
                <w:lang w:val="en-US"/>
              </w:rPr>
              <w:t>Equal</w:t>
            </w:r>
            <w:r w:rsidR="00AC2AD8">
              <w:rPr>
                <w:rFonts w:eastAsia="Arial" w:cs="Arial"/>
                <w:color w:val="44546A" w:themeColor="text2"/>
                <w:szCs w:val="24"/>
                <w:lang w:val="en-US"/>
              </w:rPr>
              <w:t>ity Alliance</w:t>
            </w:r>
            <w:r w:rsidRPr="5CA10620">
              <w:rPr>
                <w:rFonts w:eastAsia="Arial" w:cs="Arial"/>
                <w:color w:val="44546A" w:themeColor="text2"/>
                <w:szCs w:val="24"/>
                <w:lang w:val="en-US"/>
              </w:rPr>
              <w:t xml:space="preserve"> on the development of the fire plan. This network is a key stakeholder to provide oversight and scrutiny of the Fire Plan proposals. </w:t>
            </w:r>
          </w:p>
          <w:p w14:paraId="0EF04956" w14:textId="23B244D5" w:rsidR="001C7345" w:rsidRPr="00072BCA" w:rsidRDefault="1F7B2D6F"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 xml:space="preserve">We will also commission sample polling through an external agency to reach a representative sample of the population of Greater Manchester, ensuring our reach across different demographics and areas of the city region. </w:t>
            </w:r>
          </w:p>
          <w:p w14:paraId="2BE1379B" w14:textId="4C978411" w:rsidR="001C7345" w:rsidRPr="00072BCA" w:rsidRDefault="1F7B2D6F" w:rsidP="5CA10620">
            <w:pPr>
              <w:spacing w:after="160" w:line="276" w:lineRule="auto"/>
              <w:rPr>
                <w:rFonts w:eastAsia="Arial" w:cs="Arial"/>
                <w:szCs w:val="24"/>
              </w:rPr>
            </w:pPr>
            <w:r w:rsidRPr="5CA10620">
              <w:rPr>
                <w:rFonts w:eastAsia="Arial" w:cs="Arial"/>
                <w:color w:val="44546A" w:themeColor="text2"/>
                <w:szCs w:val="24"/>
                <w:lang w:val="en"/>
              </w:rPr>
              <w:t xml:space="preserve">In keeping with standard Greater Manchester practices, alternative format materials – including languages other than English, or tailored discussion sessions - will be produced according to need, upon request from individuals or partner organisations. </w:t>
            </w:r>
          </w:p>
          <w:p w14:paraId="7F4F65DE" w14:textId="53A2DB7F" w:rsidR="001C7345" w:rsidRPr="00072BCA" w:rsidRDefault="1F7B2D6F"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Attendance and contributions received in initial activities will be used to identify any further events or engagement approaches needed.</w:t>
            </w:r>
          </w:p>
          <w:p w14:paraId="388FFA31" w14:textId="6D0E397C" w:rsidR="001C7345" w:rsidRPr="00072BCA" w:rsidRDefault="00AC2AD8" w:rsidP="001C7345">
            <w:pPr>
              <w:spacing w:after="160"/>
              <w:rPr>
                <w:color w:val="44546A" w:themeColor="text2"/>
              </w:rPr>
            </w:pPr>
            <w:r>
              <w:rPr>
                <w:rFonts w:eastAsia="Arial" w:cs="Arial"/>
                <w:color w:val="44546A" w:themeColor="text2"/>
                <w:szCs w:val="24"/>
                <w:lang w:val="en-US"/>
              </w:rPr>
              <w:t>With potential impacts considered and mitigated, sexual orientation is not seen as a barrier for participation in the Fire Plan consultation.</w:t>
            </w:r>
          </w:p>
        </w:tc>
      </w:tr>
      <w:tr w:rsidR="00072BCA" w:rsidRPr="00072BCA" w14:paraId="73CEF9A3" w14:textId="77777777" w:rsidTr="750000A2">
        <w:trPr>
          <w:trHeight w:val="300"/>
        </w:trPr>
        <w:tc>
          <w:tcPr>
            <w:tcW w:w="2547" w:type="dxa"/>
            <w:shd w:val="clear" w:color="auto" w:fill="F2F2F2" w:themeFill="accent6" w:themeFillShade="F2"/>
          </w:tcPr>
          <w:p w14:paraId="28D7B95A" w14:textId="77777777" w:rsidR="001C7345" w:rsidRPr="00072BCA" w:rsidRDefault="001C7345" w:rsidP="001C7345">
            <w:pPr>
              <w:spacing w:after="160"/>
              <w:rPr>
                <w:b/>
                <w:bCs/>
                <w:color w:val="44546A" w:themeColor="text2"/>
              </w:rPr>
            </w:pPr>
            <w:r w:rsidRPr="00072BCA">
              <w:rPr>
                <w:b/>
                <w:bCs/>
                <w:color w:val="44546A" w:themeColor="text2"/>
              </w:rPr>
              <w:lastRenderedPageBreak/>
              <w:t xml:space="preserve">Gender Reassignment </w:t>
            </w:r>
          </w:p>
          <w:p w14:paraId="76EE6B3D" w14:textId="77777777" w:rsidR="00314AA8" w:rsidRPr="00072BCA" w:rsidRDefault="00314AA8" w:rsidP="001C7345">
            <w:pPr>
              <w:spacing w:after="160"/>
              <w:rPr>
                <w:b/>
                <w:bCs/>
                <w:color w:val="44546A" w:themeColor="text2"/>
              </w:rPr>
            </w:pPr>
            <w:r w:rsidRPr="00072BCA">
              <w:rPr>
                <w:bCs/>
                <w:color w:val="44546A" w:themeColor="text2"/>
                <w:szCs w:val="24"/>
              </w:rPr>
              <w:t>Identify any adverse potential impact on transgender or non-binary people.</w:t>
            </w:r>
          </w:p>
        </w:tc>
        <w:tc>
          <w:tcPr>
            <w:tcW w:w="6469" w:type="dxa"/>
          </w:tcPr>
          <w:p w14:paraId="46C6C39E" w14:textId="76D99C9E" w:rsidR="001C7345" w:rsidRPr="00072BCA" w:rsidRDefault="02ADFBD6" w:rsidP="5CA10620">
            <w:pPr>
              <w:spacing w:after="160" w:line="276" w:lineRule="auto"/>
            </w:pPr>
            <w:r w:rsidRPr="5CA10620">
              <w:rPr>
                <w:rFonts w:eastAsia="Arial" w:cs="Arial"/>
                <w:color w:val="44546A" w:themeColor="text2"/>
                <w:szCs w:val="24"/>
                <w:lang w:val="en-US"/>
              </w:rPr>
              <w:t xml:space="preserve">According to the Census 2021, an estimated 13,218 of the Greater Manchester Population have changed their gender identity. These could be considered as “minimum” figures as nearly 6% of the </w:t>
            </w:r>
            <w:r w:rsidRPr="5CA10620">
              <w:rPr>
                <w:rFonts w:eastAsia="Arial" w:cs="Arial"/>
                <w:color w:val="44546A" w:themeColor="text2"/>
                <w:szCs w:val="24"/>
                <w:lang w:val="en"/>
              </w:rPr>
              <w:t>population aged 16 and over did not answer this question. 1,594 people over 16 are non-binary in Greater Manchester.</w:t>
            </w:r>
          </w:p>
          <w:p w14:paraId="47EEDD6B" w14:textId="002450AB" w:rsidR="001C7345" w:rsidRPr="00072BCA" w:rsidRDefault="02ADFBD6" w:rsidP="5CA10620">
            <w:pPr>
              <w:spacing w:after="160" w:line="276" w:lineRule="auto"/>
              <w:ind w:left="53" w:hanging="53"/>
            </w:pPr>
            <w:r w:rsidRPr="5CA10620">
              <w:rPr>
                <w:rFonts w:eastAsia="Arial" w:cs="Arial"/>
                <w:b/>
                <w:bCs/>
                <w:color w:val="44546A" w:themeColor="text2"/>
                <w:szCs w:val="24"/>
                <w:lang w:val="en"/>
              </w:rPr>
              <w:t>Building our evidence</w:t>
            </w:r>
          </w:p>
          <w:p w14:paraId="38C98393" w14:textId="61025C46" w:rsidR="001C7345" w:rsidRPr="00072BCA" w:rsidRDefault="02ADFBD6"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We will work with external partners to ensure we reach as many people as possible and to enable them to engage in our consultation process. This will consist of an online survey and will be promoted using social media, newsletters, and news release. All insight gained from participation in the consultation process will follow our Data Protection policy.</w:t>
            </w:r>
          </w:p>
          <w:p w14:paraId="6A95F0E8" w14:textId="6ED0D16F" w:rsidR="001C7345" w:rsidRPr="00072BCA" w:rsidRDefault="02ADFBD6"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 xml:space="preserve">Greater Manchester residents’ surveys show that 37% of Greater Manchester residents experience one or more aspect of digital exclusion (e.g., access, affordability, skills), and 4% totally digitally excluded. There is currently insufficient data available to show within acceptable confidence levels how this varies according to </w:t>
            </w:r>
            <w:r w:rsidR="08699DED" w:rsidRPr="5CA10620">
              <w:rPr>
                <w:rFonts w:eastAsia="Arial" w:cs="Arial"/>
                <w:color w:val="44546A" w:themeColor="text2"/>
                <w:szCs w:val="24"/>
                <w:lang w:val="en-US"/>
              </w:rPr>
              <w:t>Gender reassignment</w:t>
            </w:r>
            <w:r w:rsidRPr="5CA10620">
              <w:rPr>
                <w:rFonts w:eastAsia="Arial" w:cs="Arial"/>
                <w:color w:val="44546A" w:themeColor="text2"/>
                <w:szCs w:val="24"/>
                <w:lang w:val="en-US"/>
              </w:rPr>
              <w:t>; this will become available as the number of surveys we undertake increases over the coming months.</w:t>
            </w:r>
          </w:p>
          <w:p w14:paraId="051C3105" w14:textId="77777777" w:rsidR="00AC2AD8" w:rsidRPr="00072BCA" w:rsidRDefault="00AC2AD8" w:rsidP="00AC2AD8">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We will work with our GM Equality Panels</w:t>
            </w:r>
            <w:r>
              <w:rPr>
                <w:rFonts w:eastAsia="Arial" w:cs="Arial"/>
                <w:color w:val="44546A" w:themeColor="text2"/>
                <w:szCs w:val="24"/>
                <w:lang w:val="en-US"/>
              </w:rPr>
              <w:t xml:space="preserve">, </w:t>
            </w:r>
            <w:r w:rsidRPr="5CA10620">
              <w:rPr>
                <w:rFonts w:eastAsia="Arial" w:cs="Arial"/>
                <w:color w:val="44546A" w:themeColor="text2"/>
                <w:szCs w:val="24"/>
                <w:lang w:val="en-US"/>
              </w:rPr>
              <w:t>including our LGBTQ+ Equality Panel</w:t>
            </w:r>
            <w:r>
              <w:rPr>
                <w:rFonts w:eastAsia="Arial" w:cs="Arial"/>
                <w:color w:val="44546A" w:themeColor="text2"/>
                <w:szCs w:val="24"/>
                <w:lang w:val="en-US"/>
              </w:rPr>
              <w:t>,</w:t>
            </w:r>
            <w:r w:rsidRPr="5CA10620">
              <w:rPr>
                <w:rFonts w:eastAsia="Arial" w:cs="Arial"/>
                <w:color w:val="44546A" w:themeColor="text2"/>
                <w:szCs w:val="24"/>
                <w:lang w:val="en-US"/>
              </w:rPr>
              <w:t xml:space="preserve"> and GM</w:t>
            </w:r>
            <w:r>
              <w:rPr>
                <w:rFonts w:eastAsia="Arial" w:cs="Arial"/>
                <w:color w:val="44546A" w:themeColor="text2"/>
                <w:szCs w:val="24"/>
                <w:lang w:val="en-US"/>
              </w:rPr>
              <w:t xml:space="preserve"> </w:t>
            </w:r>
            <w:r w:rsidRPr="5CA10620">
              <w:rPr>
                <w:rFonts w:eastAsia="Arial" w:cs="Arial"/>
                <w:color w:val="44546A" w:themeColor="text2"/>
                <w:szCs w:val="24"/>
                <w:lang w:val="en-US"/>
              </w:rPr>
              <w:t>Equal</w:t>
            </w:r>
            <w:r>
              <w:rPr>
                <w:rFonts w:eastAsia="Arial" w:cs="Arial"/>
                <w:color w:val="44546A" w:themeColor="text2"/>
                <w:szCs w:val="24"/>
                <w:lang w:val="en-US"/>
              </w:rPr>
              <w:t>ity Alliance</w:t>
            </w:r>
            <w:r w:rsidRPr="5CA10620">
              <w:rPr>
                <w:rFonts w:eastAsia="Arial" w:cs="Arial"/>
                <w:color w:val="44546A" w:themeColor="text2"/>
                <w:szCs w:val="24"/>
                <w:lang w:val="en-US"/>
              </w:rPr>
              <w:t xml:space="preserve"> on the development of the fire plan. This network is a key stakeholder to provide oversight and scrutiny of the Fire Plan proposals. </w:t>
            </w:r>
          </w:p>
          <w:p w14:paraId="63A56903" w14:textId="23B244D5" w:rsidR="001C7345" w:rsidRPr="00072BCA" w:rsidRDefault="02ADFBD6"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 xml:space="preserve">We will also commission sample polling through an external agency to reach a representative sample of the population of Greater Manchester, ensuring our reach across different demographics and areas of the city region. </w:t>
            </w:r>
          </w:p>
          <w:p w14:paraId="7290A953" w14:textId="4C978411" w:rsidR="001C7345" w:rsidRPr="00072BCA" w:rsidRDefault="02ADFBD6" w:rsidP="5CA10620">
            <w:pPr>
              <w:spacing w:after="160" w:line="276" w:lineRule="auto"/>
              <w:rPr>
                <w:rFonts w:eastAsia="Arial" w:cs="Arial"/>
                <w:szCs w:val="24"/>
              </w:rPr>
            </w:pPr>
            <w:r w:rsidRPr="5CA10620">
              <w:rPr>
                <w:rFonts w:eastAsia="Arial" w:cs="Arial"/>
                <w:color w:val="44546A" w:themeColor="text2"/>
                <w:szCs w:val="24"/>
                <w:lang w:val="en"/>
              </w:rPr>
              <w:t xml:space="preserve">In keeping with standard Greater Manchester practices, alternative format materials – including languages other than English, or tailored discussion sessions - will be produced according to need, upon request from individuals or partner organisations. </w:t>
            </w:r>
          </w:p>
          <w:p w14:paraId="4C40D2C2" w14:textId="77777777" w:rsidR="001C7345" w:rsidRDefault="02ADFBD6"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Attendance and contributions received in initial activities will be used to identify any further events or engagement approaches needed</w:t>
            </w:r>
          </w:p>
          <w:p w14:paraId="3394F02F" w14:textId="7DD25A5F" w:rsidR="00AC2AD8" w:rsidRPr="00072BCA" w:rsidRDefault="00AC2AD8" w:rsidP="5CA10620">
            <w:pPr>
              <w:spacing w:after="160" w:line="276" w:lineRule="auto"/>
              <w:rPr>
                <w:rFonts w:eastAsia="Arial" w:cs="Arial"/>
                <w:color w:val="44546A" w:themeColor="text2"/>
                <w:szCs w:val="24"/>
                <w:lang w:val="en-US"/>
              </w:rPr>
            </w:pPr>
            <w:r>
              <w:rPr>
                <w:rFonts w:eastAsia="Arial" w:cs="Arial"/>
                <w:color w:val="44546A" w:themeColor="text2"/>
                <w:szCs w:val="24"/>
                <w:lang w:val="en-US"/>
              </w:rPr>
              <w:lastRenderedPageBreak/>
              <w:t>With potential impacts considered and mitigated, gender reassignment is not seen as a barrier for participation in the Fire Plan consultation.</w:t>
            </w:r>
          </w:p>
        </w:tc>
      </w:tr>
      <w:tr w:rsidR="00072BCA" w:rsidRPr="00072BCA" w14:paraId="6FE92134" w14:textId="77777777" w:rsidTr="750000A2">
        <w:trPr>
          <w:trHeight w:val="300"/>
        </w:trPr>
        <w:tc>
          <w:tcPr>
            <w:tcW w:w="2547" w:type="dxa"/>
            <w:shd w:val="clear" w:color="auto" w:fill="F2F2F2" w:themeFill="accent6" w:themeFillShade="F2"/>
          </w:tcPr>
          <w:p w14:paraId="664BD5C1" w14:textId="77777777" w:rsidR="001C7345" w:rsidRPr="00072BCA" w:rsidRDefault="001C7345" w:rsidP="001C7345">
            <w:pPr>
              <w:spacing w:after="160"/>
              <w:rPr>
                <w:b/>
                <w:bCs/>
                <w:color w:val="44546A" w:themeColor="text2"/>
              </w:rPr>
            </w:pPr>
            <w:r w:rsidRPr="00072BCA">
              <w:rPr>
                <w:b/>
                <w:bCs/>
                <w:color w:val="44546A" w:themeColor="text2"/>
              </w:rPr>
              <w:lastRenderedPageBreak/>
              <w:t>Pregnancy and Maternity</w:t>
            </w:r>
          </w:p>
          <w:p w14:paraId="06542A8D" w14:textId="77777777" w:rsidR="00314AA8" w:rsidRPr="00072BCA" w:rsidRDefault="00314AA8" w:rsidP="001C7345">
            <w:pPr>
              <w:spacing w:after="160"/>
              <w:rPr>
                <w:b/>
                <w:bCs/>
                <w:color w:val="44546A" w:themeColor="text2"/>
              </w:rPr>
            </w:pPr>
            <w:r w:rsidRPr="00072BCA">
              <w:rPr>
                <w:bCs/>
                <w:color w:val="44546A" w:themeColor="text2"/>
                <w:szCs w:val="24"/>
              </w:rPr>
              <w:t>Identify any adverse potential impact because of pregnancy, maternity, or paternity.</w:t>
            </w:r>
          </w:p>
        </w:tc>
        <w:tc>
          <w:tcPr>
            <w:tcW w:w="6469" w:type="dxa"/>
          </w:tcPr>
          <w:p w14:paraId="5D7E07D7" w14:textId="0FE93D25" w:rsidR="001C7345" w:rsidRPr="00072BCA" w:rsidRDefault="5FDB426B" w:rsidP="5CA10620">
            <w:pPr>
              <w:spacing w:after="160" w:line="276" w:lineRule="auto"/>
            </w:pPr>
            <w:r w:rsidRPr="5CA10620">
              <w:rPr>
                <w:rFonts w:eastAsia="Arial" w:cs="Arial"/>
                <w:color w:val="44546A" w:themeColor="text2"/>
                <w:szCs w:val="24"/>
                <w:lang w:val="en-US"/>
              </w:rPr>
              <w:t xml:space="preserve">New and expectant mothers could potentially be at a higher risk when escaping from a fire, as emergency evacuation may be difficult due to their reduced mobility, coordination, speed, agility, and balance.  </w:t>
            </w:r>
          </w:p>
          <w:p w14:paraId="05B53BBD" w14:textId="15504FE8" w:rsidR="001C7345" w:rsidRPr="00072BCA" w:rsidRDefault="5FDB426B" w:rsidP="5CA10620">
            <w:pPr>
              <w:spacing w:after="160" w:line="276" w:lineRule="auto"/>
            </w:pPr>
            <w:r w:rsidRPr="5CA10620">
              <w:rPr>
                <w:rFonts w:eastAsia="Arial" w:cs="Arial"/>
                <w:color w:val="44546A" w:themeColor="text2"/>
                <w:szCs w:val="24"/>
                <w:lang w:val="en"/>
              </w:rPr>
              <w:t>There is also a potential difficulty in evacuating babies and/or young children. This area would need to be explored further to understand the potential links between pregnancy/maternity and risk from fire and other emergencies.</w:t>
            </w:r>
          </w:p>
          <w:p w14:paraId="4BB0691E" w14:textId="002450AB" w:rsidR="001C7345" w:rsidRPr="00072BCA" w:rsidRDefault="5FDB426B" w:rsidP="5CA10620">
            <w:pPr>
              <w:spacing w:after="160" w:line="276" w:lineRule="auto"/>
              <w:ind w:left="53" w:hanging="53"/>
            </w:pPr>
            <w:r w:rsidRPr="5CA10620">
              <w:rPr>
                <w:rFonts w:eastAsia="Arial" w:cs="Arial"/>
                <w:b/>
                <w:bCs/>
                <w:color w:val="44546A" w:themeColor="text2"/>
                <w:szCs w:val="24"/>
                <w:lang w:val="en"/>
              </w:rPr>
              <w:t>Building our evidence</w:t>
            </w:r>
          </w:p>
          <w:p w14:paraId="4B7B69C9" w14:textId="4D7E633B" w:rsidR="001C7345" w:rsidRPr="00072BCA" w:rsidRDefault="5FDB426B"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We will work with external partners to ensure we reach as many people as possible and to enable them to engage in our consultation process. This will consist of an online survey and will be promoted using social media, newsletters, and news release. All insight gained from participation in the consultation process will follow our Data Protection policy.</w:t>
            </w:r>
          </w:p>
          <w:p w14:paraId="7A1DE845" w14:textId="00B98E9B" w:rsidR="001C7345" w:rsidRPr="00072BCA" w:rsidRDefault="5FDB426B"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 xml:space="preserve">Greater Manchester residents’ surveys show that 37% of Greater Manchester residents experience one or more aspect of digital exclusion (e.g., access, affordability, skills), and 4% totally digitally excluded. There is currently insufficient data available to show within acceptable confidence levels how this varies according to </w:t>
            </w:r>
            <w:r w:rsidR="0A070B29" w:rsidRPr="5CA10620">
              <w:rPr>
                <w:rFonts w:eastAsia="Arial" w:cs="Arial"/>
                <w:color w:val="44546A" w:themeColor="text2"/>
                <w:szCs w:val="24"/>
                <w:lang w:val="en-US"/>
              </w:rPr>
              <w:t>pregnancy and maternity</w:t>
            </w:r>
            <w:r w:rsidRPr="5CA10620">
              <w:rPr>
                <w:rFonts w:eastAsia="Arial" w:cs="Arial"/>
                <w:color w:val="44546A" w:themeColor="text2"/>
                <w:szCs w:val="24"/>
                <w:lang w:val="en-US"/>
              </w:rPr>
              <w:t>; this will become available as the number of surveys we undertake increases over the coming months.</w:t>
            </w:r>
          </w:p>
          <w:p w14:paraId="6020B029" w14:textId="7DE08FC6" w:rsidR="001C7345" w:rsidRPr="00072BCA" w:rsidRDefault="00AC2AD8" w:rsidP="00AC2AD8">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We will work with our GM Equality Panels</w:t>
            </w:r>
            <w:r>
              <w:rPr>
                <w:rFonts w:eastAsia="Arial" w:cs="Arial"/>
                <w:color w:val="44546A" w:themeColor="text2"/>
                <w:szCs w:val="24"/>
                <w:lang w:val="en-US"/>
              </w:rPr>
              <w:t xml:space="preserve">, </w:t>
            </w:r>
            <w:r w:rsidRPr="5CA10620">
              <w:rPr>
                <w:rFonts w:eastAsia="Arial" w:cs="Arial"/>
                <w:color w:val="44546A" w:themeColor="text2"/>
                <w:szCs w:val="24"/>
                <w:lang w:val="en-US"/>
              </w:rPr>
              <w:t xml:space="preserve">including our </w:t>
            </w:r>
            <w:r>
              <w:rPr>
                <w:rFonts w:eastAsia="Arial" w:cs="Arial"/>
                <w:color w:val="44546A" w:themeColor="text2"/>
                <w:szCs w:val="24"/>
                <w:lang w:val="en-US"/>
              </w:rPr>
              <w:t>Wo</w:t>
            </w:r>
            <w:r w:rsidRPr="5CA10620">
              <w:rPr>
                <w:rFonts w:eastAsia="Arial" w:cs="Arial"/>
                <w:color w:val="44546A" w:themeColor="text2"/>
                <w:szCs w:val="24"/>
                <w:lang w:val="en-US"/>
              </w:rPr>
              <w:t>men and Girls</w:t>
            </w:r>
            <w:r>
              <w:rPr>
                <w:rFonts w:eastAsia="Arial" w:cs="Arial"/>
                <w:color w:val="44546A" w:themeColor="text2"/>
                <w:szCs w:val="24"/>
                <w:lang w:val="en-US"/>
              </w:rPr>
              <w:t>’</w:t>
            </w:r>
            <w:r w:rsidRPr="5CA10620">
              <w:rPr>
                <w:rFonts w:eastAsia="Arial" w:cs="Arial"/>
                <w:color w:val="44546A" w:themeColor="text2"/>
                <w:szCs w:val="24"/>
                <w:lang w:val="en-US"/>
              </w:rPr>
              <w:t xml:space="preserve"> Panel</w:t>
            </w:r>
            <w:r>
              <w:rPr>
                <w:rFonts w:eastAsia="Arial" w:cs="Arial"/>
                <w:color w:val="44546A" w:themeColor="text2"/>
                <w:szCs w:val="24"/>
                <w:lang w:val="en-US"/>
              </w:rPr>
              <w:t>,</w:t>
            </w:r>
            <w:r w:rsidRPr="5CA10620">
              <w:rPr>
                <w:rFonts w:eastAsia="Arial" w:cs="Arial"/>
                <w:color w:val="44546A" w:themeColor="text2"/>
                <w:szCs w:val="24"/>
                <w:lang w:val="en-US"/>
              </w:rPr>
              <w:t xml:space="preserve"> and GM</w:t>
            </w:r>
            <w:r>
              <w:rPr>
                <w:rFonts w:eastAsia="Arial" w:cs="Arial"/>
                <w:color w:val="44546A" w:themeColor="text2"/>
                <w:szCs w:val="24"/>
                <w:lang w:val="en-US"/>
              </w:rPr>
              <w:t xml:space="preserve"> </w:t>
            </w:r>
            <w:r w:rsidRPr="5CA10620">
              <w:rPr>
                <w:rFonts w:eastAsia="Arial" w:cs="Arial"/>
                <w:color w:val="44546A" w:themeColor="text2"/>
                <w:szCs w:val="24"/>
                <w:lang w:val="en-US"/>
              </w:rPr>
              <w:t>Equal</w:t>
            </w:r>
            <w:r>
              <w:rPr>
                <w:rFonts w:eastAsia="Arial" w:cs="Arial"/>
                <w:color w:val="44546A" w:themeColor="text2"/>
                <w:szCs w:val="24"/>
                <w:lang w:val="en-US"/>
              </w:rPr>
              <w:t>ity Alliance</w:t>
            </w:r>
            <w:r w:rsidRPr="5CA10620">
              <w:rPr>
                <w:rFonts w:eastAsia="Arial" w:cs="Arial"/>
                <w:color w:val="44546A" w:themeColor="text2"/>
                <w:szCs w:val="24"/>
                <w:lang w:val="en-US"/>
              </w:rPr>
              <w:t xml:space="preserve"> on the development of the fire plan. This network is a key stakeholder to provide oversight and scrutiny of the Fire Plan proposals. </w:t>
            </w:r>
          </w:p>
          <w:p w14:paraId="00C1F2AF" w14:textId="23B244D5" w:rsidR="001C7345" w:rsidRPr="00072BCA" w:rsidRDefault="5FDB426B"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 xml:space="preserve">We will also commission sample polling through an external agency to reach a representative sample of the population of Greater Manchester, ensuring our reach across different demographics and areas of the city region. </w:t>
            </w:r>
          </w:p>
          <w:p w14:paraId="18CD3298" w14:textId="4A0FF234" w:rsidR="001C7345" w:rsidRPr="00072BCA" w:rsidRDefault="5FDB426B" w:rsidP="5CA10620">
            <w:pPr>
              <w:spacing w:after="160" w:line="276" w:lineRule="auto"/>
              <w:rPr>
                <w:rFonts w:eastAsia="Arial" w:cs="Arial"/>
                <w:szCs w:val="24"/>
              </w:rPr>
            </w:pPr>
            <w:r w:rsidRPr="5CA10620">
              <w:rPr>
                <w:rFonts w:eastAsia="Arial" w:cs="Arial"/>
                <w:color w:val="44546A" w:themeColor="text2"/>
                <w:szCs w:val="24"/>
                <w:lang w:val="en"/>
              </w:rPr>
              <w:t xml:space="preserve">In keeping with standard Greater Manchester practices, alternative format materials will be produced according to </w:t>
            </w:r>
            <w:r w:rsidRPr="5CA10620">
              <w:rPr>
                <w:rFonts w:eastAsia="Arial" w:cs="Arial"/>
                <w:color w:val="44546A" w:themeColor="text2"/>
                <w:szCs w:val="24"/>
                <w:lang w:val="en"/>
              </w:rPr>
              <w:lastRenderedPageBreak/>
              <w:t xml:space="preserve">need, upon request from individuals or partner organisations. </w:t>
            </w:r>
          </w:p>
          <w:p w14:paraId="3CFFA3AD" w14:textId="77777777" w:rsidR="001C7345" w:rsidRDefault="5FDB426B"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Attendance and contributions received in initial activities will be used to identify any further events or engagement approaches needed.</w:t>
            </w:r>
          </w:p>
          <w:p w14:paraId="65F12A1A" w14:textId="3366E72F" w:rsidR="00AC2AD8" w:rsidRPr="00072BCA" w:rsidRDefault="00AC2AD8" w:rsidP="5CA10620">
            <w:pPr>
              <w:spacing w:after="160" w:line="276" w:lineRule="auto"/>
              <w:rPr>
                <w:rFonts w:eastAsia="Arial" w:cs="Arial"/>
                <w:color w:val="44546A" w:themeColor="text2"/>
                <w:szCs w:val="24"/>
                <w:lang w:val="en-US"/>
              </w:rPr>
            </w:pPr>
            <w:r>
              <w:rPr>
                <w:rFonts w:eastAsia="Arial" w:cs="Arial"/>
                <w:color w:val="44546A" w:themeColor="text2"/>
                <w:szCs w:val="24"/>
                <w:lang w:val="en-US"/>
              </w:rPr>
              <w:t>With potential impacts considered and mitigated, pregnancy and maternity is not seen as a barrier for participation in the Fire Plan consultation.</w:t>
            </w:r>
          </w:p>
        </w:tc>
      </w:tr>
      <w:tr w:rsidR="00072BCA" w:rsidRPr="00072BCA" w14:paraId="6A591D7C" w14:textId="77777777" w:rsidTr="750000A2">
        <w:trPr>
          <w:trHeight w:val="300"/>
        </w:trPr>
        <w:tc>
          <w:tcPr>
            <w:tcW w:w="2547" w:type="dxa"/>
            <w:shd w:val="clear" w:color="auto" w:fill="F2F2F2" w:themeFill="accent6" w:themeFillShade="F2"/>
          </w:tcPr>
          <w:p w14:paraId="5DABA819" w14:textId="77777777" w:rsidR="001C7345" w:rsidRPr="00072BCA" w:rsidRDefault="001C7345" w:rsidP="001C7345">
            <w:pPr>
              <w:spacing w:after="160"/>
              <w:rPr>
                <w:b/>
                <w:bCs/>
                <w:color w:val="44546A" w:themeColor="text2"/>
              </w:rPr>
            </w:pPr>
            <w:r w:rsidRPr="00072BCA">
              <w:rPr>
                <w:b/>
                <w:bCs/>
                <w:color w:val="44546A" w:themeColor="text2"/>
              </w:rPr>
              <w:lastRenderedPageBreak/>
              <w:t>Marriage &amp; Civil Partnership</w:t>
            </w:r>
          </w:p>
          <w:p w14:paraId="1D5CA99D" w14:textId="77777777" w:rsidR="00314AA8" w:rsidRPr="00072BCA" w:rsidRDefault="00314AA8" w:rsidP="001C7345">
            <w:pPr>
              <w:spacing w:after="160"/>
              <w:rPr>
                <w:color w:val="44546A" w:themeColor="text2"/>
              </w:rPr>
            </w:pPr>
            <w:r w:rsidRPr="00072BCA">
              <w:rPr>
                <w:color w:val="44546A" w:themeColor="text2"/>
              </w:rPr>
              <w:t>Identify any adverse potential impact because of marriage and civil partnership means someone who is legally married or in a civil partnership.</w:t>
            </w:r>
          </w:p>
        </w:tc>
        <w:tc>
          <w:tcPr>
            <w:tcW w:w="6469" w:type="dxa"/>
          </w:tcPr>
          <w:p w14:paraId="743D291C" w14:textId="45EF7F23" w:rsidR="001C7345" w:rsidRPr="00072BCA" w:rsidRDefault="3813413B" w:rsidP="5CA10620">
            <w:pPr>
              <w:spacing w:after="160" w:line="276" w:lineRule="auto"/>
            </w:pPr>
            <w:r w:rsidRPr="5CA10620">
              <w:rPr>
                <w:rFonts w:eastAsia="Arial" w:cs="Arial"/>
                <w:color w:val="44546A" w:themeColor="text2"/>
                <w:szCs w:val="24"/>
                <w:lang w:val="en-US"/>
              </w:rPr>
              <w:t>Overall, there is no indication that any of the proposals will have a significant or disproportionate impact on people with this protected characteristic. However, people who live alone, rather than those who live with partners, are at higher risk of accidental fires and deaths in those fires with a higher proportion of accidental dwelling fire deaths being someone who lived alone.</w:t>
            </w:r>
          </w:p>
          <w:p w14:paraId="2BD9200D" w14:textId="002450AB" w:rsidR="001C7345" w:rsidRPr="00072BCA" w:rsidRDefault="36E3FDE4" w:rsidP="5CA10620">
            <w:pPr>
              <w:spacing w:after="160" w:line="276" w:lineRule="auto"/>
              <w:ind w:left="53" w:hanging="53"/>
            </w:pPr>
            <w:r w:rsidRPr="5CA10620">
              <w:rPr>
                <w:rFonts w:eastAsia="Arial" w:cs="Arial"/>
                <w:b/>
                <w:bCs/>
                <w:color w:val="44546A" w:themeColor="text2"/>
                <w:szCs w:val="24"/>
                <w:lang w:val="en"/>
              </w:rPr>
              <w:t>Building our evidence</w:t>
            </w:r>
          </w:p>
          <w:p w14:paraId="5DDCEEF7" w14:textId="4D7E633B" w:rsidR="001C7345" w:rsidRPr="00072BCA" w:rsidRDefault="36E3FDE4"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We will work with external partners to ensure we reach as many people as possible and to enable them to engage in our consultation process. This will consist of an online survey and will be promoted using social media, newsletters, and news release. All insight gained from participation in the consultation process will follow our Data Protection policy.</w:t>
            </w:r>
          </w:p>
          <w:p w14:paraId="189508F3" w14:textId="0AAF7A4D" w:rsidR="001C7345" w:rsidRPr="00072BCA" w:rsidRDefault="36E3FDE4"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Greater Manchester residents’ surveys show that 37% of Greater Manchester residents experience one or more aspect of digital exclusion (e.g., access, affordability, skills), and 4% totally digitally excluded. There is currently insufficient data available to show within acceptable confidence levels how this varies according to marital status; this will become available as the number of surveys we undertake increases over the coming months.</w:t>
            </w:r>
          </w:p>
          <w:p w14:paraId="11D299A3" w14:textId="240A9315" w:rsidR="001C7345" w:rsidRPr="00072BCA" w:rsidRDefault="36E3FDE4"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We will work with our GM Equality Panels and GM</w:t>
            </w:r>
            <w:r w:rsidR="00AC2AD8">
              <w:rPr>
                <w:rFonts w:eastAsia="Arial" w:cs="Arial"/>
                <w:color w:val="44546A" w:themeColor="text2"/>
                <w:szCs w:val="24"/>
                <w:lang w:val="en-US"/>
              </w:rPr>
              <w:t xml:space="preserve"> </w:t>
            </w:r>
            <w:r w:rsidRPr="5CA10620">
              <w:rPr>
                <w:rFonts w:eastAsia="Arial" w:cs="Arial"/>
                <w:color w:val="44546A" w:themeColor="text2"/>
                <w:szCs w:val="24"/>
                <w:lang w:val="en-US"/>
              </w:rPr>
              <w:t>Equal</w:t>
            </w:r>
            <w:r w:rsidR="00AC2AD8">
              <w:rPr>
                <w:rFonts w:eastAsia="Arial" w:cs="Arial"/>
                <w:color w:val="44546A" w:themeColor="text2"/>
                <w:szCs w:val="24"/>
                <w:lang w:val="en-US"/>
              </w:rPr>
              <w:t>ity Alliance</w:t>
            </w:r>
            <w:r w:rsidR="391D0D1E" w:rsidRPr="5CA10620">
              <w:rPr>
                <w:rFonts w:eastAsia="Arial" w:cs="Arial"/>
                <w:color w:val="44546A" w:themeColor="text2"/>
                <w:szCs w:val="24"/>
                <w:lang w:val="en-US"/>
              </w:rPr>
              <w:t xml:space="preserve"> </w:t>
            </w:r>
            <w:r w:rsidRPr="5CA10620">
              <w:rPr>
                <w:rFonts w:eastAsia="Arial" w:cs="Arial"/>
                <w:color w:val="44546A" w:themeColor="text2"/>
                <w:szCs w:val="24"/>
                <w:lang w:val="en-US"/>
              </w:rPr>
              <w:t>on the development of the fire plan. Th</w:t>
            </w:r>
            <w:r w:rsidR="5FB6A393" w:rsidRPr="5CA10620">
              <w:rPr>
                <w:rFonts w:eastAsia="Arial" w:cs="Arial"/>
                <w:color w:val="44546A" w:themeColor="text2"/>
                <w:szCs w:val="24"/>
                <w:lang w:val="en-US"/>
              </w:rPr>
              <w:t>ese</w:t>
            </w:r>
            <w:r w:rsidRPr="5CA10620">
              <w:rPr>
                <w:rFonts w:eastAsia="Arial" w:cs="Arial"/>
                <w:color w:val="44546A" w:themeColor="text2"/>
                <w:szCs w:val="24"/>
                <w:lang w:val="en-US"/>
              </w:rPr>
              <w:t xml:space="preserve"> network</w:t>
            </w:r>
            <w:r w:rsidR="40C9CDCE" w:rsidRPr="5CA10620">
              <w:rPr>
                <w:rFonts w:eastAsia="Arial" w:cs="Arial"/>
                <w:color w:val="44546A" w:themeColor="text2"/>
                <w:szCs w:val="24"/>
                <w:lang w:val="en-US"/>
              </w:rPr>
              <w:t>s</w:t>
            </w:r>
            <w:r w:rsidRPr="5CA10620">
              <w:rPr>
                <w:rFonts w:eastAsia="Arial" w:cs="Arial"/>
                <w:color w:val="44546A" w:themeColor="text2"/>
                <w:szCs w:val="24"/>
                <w:lang w:val="en-US"/>
              </w:rPr>
              <w:t xml:space="preserve"> </w:t>
            </w:r>
            <w:r w:rsidR="301402F9" w:rsidRPr="5CA10620">
              <w:rPr>
                <w:rFonts w:eastAsia="Arial" w:cs="Arial"/>
                <w:color w:val="44546A" w:themeColor="text2"/>
                <w:szCs w:val="24"/>
                <w:lang w:val="en-US"/>
              </w:rPr>
              <w:t>are</w:t>
            </w:r>
            <w:r w:rsidRPr="5CA10620">
              <w:rPr>
                <w:rFonts w:eastAsia="Arial" w:cs="Arial"/>
                <w:color w:val="44546A" w:themeColor="text2"/>
                <w:szCs w:val="24"/>
                <w:lang w:val="en-US"/>
              </w:rPr>
              <w:t xml:space="preserve"> a key stakeholder to provide oversight and scrutiny of the Fire Plan proposals. </w:t>
            </w:r>
          </w:p>
          <w:p w14:paraId="0CB93BB8" w14:textId="23B244D5" w:rsidR="001C7345" w:rsidRPr="00072BCA" w:rsidRDefault="36E3FDE4"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 xml:space="preserve">We will also commission sample polling through an external agency to reach a representative sample of the population of Greater Manchester, ensuring our reach across different demographics and areas of the city region. </w:t>
            </w:r>
          </w:p>
          <w:p w14:paraId="4D8BA0F3" w14:textId="4A0FF234" w:rsidR="001C7345" w:rsidRPr="00072BCA" w:rsidRDefault="36E3FDE4" w:rsidP="5CA10620">
            <w:pPr>
              <w:spacing w:after="160" w:line="276" w:lineRule="auto"/>
              <w:rPr>
                <w:rFonts w:eastAsia="Arial" w:cs="Arial"/>
                <w:szCs w:val="24"/>
              </w:rPr>
            </w:pPr>
            <w:r w:rsidRPr="5CA10620">
              <w:rPr>
                <w:rFonts w:eastAsia="Arial" w:cs="Arial"/>
                <w:color w:val="44546A" w:themeColor="text2"/>
                <w:szCs w:val="24"/>
                <w:lang w:val="en"/>
              </w:rPr>
              <w:lastRenderedPageBreak/>
              <w:t xml:space="preserve">In keeping with standard Greater Manchester practices, alternative format materials will be produced according to need, upon request from individuals or partner organisations. </w:t>
            </w:r>
          </w:p>
          <w:p w14:paraId="49E4872A" w14:textId="7C15CF96" w:rsidR="001C7345" w:rsidRPr="00072BCA" w:rsidRDefault="36E3FDE4"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Attendance and contributions received in initial activities will be used to identify any further events or engagement approaches needed.</w:t>
            </w:r>
          </w:p>
          <w:p w14:paraId="06E3C069" w14:textId="0DBFB3F8" w:rsidR="001C7345" w:rsidRPr="00072BCA" w:rsidRDefault="00AC2AD8" w:rsidP="001C7345">
            <w:pPr>
              <w:spacing w:after="160"/>
              <w:rPr>
                <w:color w:val="44546A" w:themeColor="text2"/>
              </w:rPr>
            </w:pPr>
            <w:r>
              <w:rPr>
                <w:rFonts w:eastAsia="Arial" w:cs="Arial"/>
                <w:color w:val="44546A" w:themeColor="text2"/>
                <w:szCs w:val="24"/>
                <w:lang w:val="en-US"/>
              </w:rPr>
              <w:t>With potential impacts considered and mitigated, marriage and civil partnership is not seen as a barrier for participation in the Fire Plan consultation.</w:t>
            </w:r>
          </w:p>
        </w:tc>
      </w:tr>
      <w:tr w:rsidR="00072BCA" w:rsidRPr="00072BCA" w14:paraId="3CA47115" w14:textId="77777777" w:rsidTr="750000A2">
        <w:trPr>
          <w:trHeight w:val="300"/>
        </w:trPr>
        <w:tc>
          <w:tcPr>
            <w:tcW w:w="2547" w:type="dxa"/>
            <w:shd w:val="clear" w:color="auto" w:fill="F2F2F2" w:themeFill="accent6" w:themeFillShade="F2"/>
          </w:tcPr>
          <w:p w14:paraId="77CD17BA" w14:textId="77777777" w:rsidR="001C7345" w:rsidRPr="00072BCA" w:rsidRDefault="001C7345" w:rsidP="001C7345">
            <w:pPr>
              <w:spacing w:after="160"/>
              <w:rPr>
                <w:b/>
                <w:bCs/>
                <w:color w:val="44546A" w:themeColor="text2"/>
              </w:rPr>
            </w:pPr>
            <w:r w:rsidRPr="00072BCA">
              <w:rPr>
                <w:b/>
                <w:bCs/>
                <w:color w:val="44546A" w:themeColor="text2"/>
              </w:rPr>
              <w:lastRenderedPageBreak/>
              <w:t>Social economic disadvantage</w:t>
            </w:r>
          </w:p>
          <w:p w14:paraId="12143A2D" w14:textId="77777777" w:rsidR="001C7345" w:rsidRPr="00072BCA" w:rsidRDefault="001C7345" w:rsidP="001C7345">
            <w:pPr>
              <w:spacing w:after="160"/>
              <w:rPr>
                <w:b/>
                <w:bCs/>
                <w:color w:val="44546A" w:themeColor="text2"/>
              </w:rPr>
            </w:pPr>
            <w:r w:rsidRPr="00072BCA">
              <w:rPr>
                <w:bCs/>
                <w:color w:val="44546A" w:themeColor="text2"/>
                <w:szCs w:val="24"/>
              </w:rPr>
              <w:t>Identify any adverse potential impact because of deprived communities and identify which communities you may need to specifically consider</w:t>
            </w:r>
            <w:r w:rsidRPr="00072BCA">
              <w:rPr>
                <w:bCs/>
                <w:color w:val="44546A" w:themeColor="text2"/>
                <w:sz w:val="28"/>
                <w:szCs w:val="28"/>
              </w:rPr>
              <w:t>.</w:t>
            </w:r>
          </w:p>
        </w:tc>
        <w:tc>
          <w:tcPr>
            <w:tcW w:w="6469" w:type="dxa"/>
          </w:tcPr>
          <w:p w14:paraId="11616F86" w14:textId="339740B1" w:rsidR="001C7345" w:rsidRPr="00072BCA" w:rsidRDefault="2C78A5F2" w:rsidP="5CA10620">
            <w:pPr>
              <w:spacing w:after="160" w:line="276" w:lineRule="auto"/>
            </w:pPr>
            <w:r w:rsidRPr="5CA10620">
              <w:rPr>
                <w:rFonts w:eastAsia="Arial" w:cs="Arial"/>
                <w:color w:val="44546A" w:themeColor="text2"/>
                <w:szCs w:val="24"/>
                <w:lang w:val="en-US"/>
              </w:rPr>
              <w:t>People who live in areas with poor housing conditions, inadequate heating, or faulty electrical systems may be at a higher risk of fire incidents. Such conditions are more likely to be found in areas of social and economic disadvantage, which means that people living in these areas may be more vulnerable to fire incidents.</w:t>
            </w:r>
            <w:r w:rsidR="001C7345">
              <w:br/>
            </w:r>
            <w:r w:rsidRPr="5CA10620">
              <w:rPr>
                <w:rFonts w:eastAsia="Arial" w:cs="Arial"/>
                <w:color w:val="44546A" w:themeColor="text2"/>
                <w:szCs w:val="24"/>
                <w:lang w:val="en-US"/>
              </w:rPr>
              <w:t xml:space="preserve"> </w:t>
            </w:r>
            <w:r w:rsidR="001C7345">
              <w:br/>
            </w:r>
            <w:r w:rsidRPr="5CA10620">
              <w:rPr>
                <w:rFonts w:eastAsia="Arial" w:cs="Arial"/>
                <w:color w:val="44546A" w:themeColor="text2"/>
                <w:szCs w:val="24"/>
                <w:lang w:val="en-US"/>
              </w:rPr>
              <w:t>People who have a social economic disadvantage may have limited access to information about fire safety. This may be due to limited internet access, poor education, or language barriers. This lack of information may make it difficult for them to take the necessary precautions to prevent fires.</w:t>
            </w:r>
            <w:r w:rsidR="001C7345">
              <w:br/>
            </w:r>
            <w:r w:rsidRPr="5CA10620">
              <w:rPr>
                <w:rFonts w:eastAsia="Arial" w:cs="Arial"/>
                <w:color w:val="44546A" w:themeColor="text2"/>
                <w:szCs w:val="24"/>
                <w:lang w:val="en-US"/>
              </w:rPr>
              <w:t xml:space="preserve"> </w:t>
            </w:r>
            <w:r w:rsidR="001C7345">
              <w:br/>
            </w:r>
            <w:r w:rsidRPr="5CA10620">
              <w:rPr>
                <w:rFonts w:eastAsia="Arial" w:cs="Arial"/>
                <w:color w:val="44546A" w:themeColor="text2"/>
                <w:szCs w:val="24"/>
                <w:lang w:val="en-US"/>
              </w:rPr>
              <w:t>People who have a social economic disadvantage may not be able to afford fire safety equipment such as smoke detectors or fire extinguishers. This may put them at a higher risk of fire incidents as they may not have the necessary resources to prevent or contain fires.</w:t>
            </w:r>
            <w:r w:rsidR="001C7345">
              <w:br/>
            </w:r>
            <w:r w:rsidRPr="5CA10620">
              <w:rPr>
                <w:rFonts w:eastAsia="Arial" w:cs="Arial"/>
                <w:color w:val="44546A" w:themeColor="text2"/>
                <w:szCs w:val="24"/>
                <w:lang w:val="en-US"/>
              </w:rPr>
              <w:t xml:space="preserve"> </w:t>
            </w:r>
            <w:r w:rsidR="001C7345">
              <w:br/>
            </w:r>
            <w:r w:rsidRPr="5CA10620">
              <w:rPr>
                <w:rFonts w:eastAsia="Arial" w:cs="Arial"/>
                <w:color w:val="44546A" w:themeColor="text2"/>
                <w:szCs w:val="24"/>
                <w:lang w:val="en-US"/>
              </w:rPr>
              <w:t>People who live in areas of social and economic disadvantage may have limited access to fire and rescue services. This may be due to a lack of fire stations in the area and/or a lack of transportation to get to the fire station. This may delay the response time of fire and rescue services, which could have serious consequences.</w:t>
            </w:r>
          </w:p>
          <w:p w14:paraId="0425622E" w14:textId="002450AB" w:rsidR="001C7345" w:rsidRPr="00072BCA" w:rsidRDefault="2C78A5F2" w:rsidP="5CA10620">
            <w:pPr>
              <w:spacing w:after="160" w:line="276" w:lineRule="auto"/>
              <w:ind w:left="53" w:hanging="53"/>
            </w:pPr>
            <w:r w:rsidRPr="5CA10620">
              <w:rPr>
                <w:rFonts w:eastAsia="Arial" w:cs="Arial"/>
                <w:b/>
                <w:bCs/>
                <w:color w:val="44546A" w:themeColor="text2"/>
                <w:szCs w:val="24"/>
                <w:lang w:val="en"/>
              </w:rPr>
              <w:t>Building our evidence</w:t>
            </w:r>
          </w:p>
          <w:p w14:paraId="0431AD31" w14:textId="4D7E633B" w:rsidR="001C7345" w:rsidRPr="00072BCA" w:rsidRDefault="2C78A5F2"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 xml:space="preserve">We will work with external partners to ensure we reach as many people as possible and to enable them to engage in our consultation process. This will consist of an online </w:t>
            </w:r>
            <w:r w:rsidRPr="5CA10620">
              <w:rPr>
                <w:rFonts w:eastAsia="Arial" w:cs="Arial"/>
                <w:color w:val="44546A" w:themeColor="text2"/>
                <w:szCs w:val="24"/>
                <w:lang w:val="en-US"/>
              </w:rPr>
              <w:lastRenderedPageBreak/>
              <w:t>survey and will be promoted using social media, newsletters, and news release. All insight gained from participation in the consultation process will follow our Data Protection policy.</w:t>
            </w:r>
          </w:p>
          <w:p w14:paraId="3160AE12" w14:textId="5052A2C8" w:rsidR="001C7345" w:rsidRPr="00072BCA" w:rsidRDefault="2C78A5F2"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We will work with our GM Equality Panels and GM</w:t>
            </w:r>
            <w:r w:rsidR="00AC2AD8">
              <w:rPr>
                <w:rFonts w:eastAsia="Arial" w:cs="Arial"/>
                <w:color w:val="44546A" w:themeColor="text2"/>
                <w:szCs w:val="24"/>
                <w:lang w:val="en-US"/>
              </w:rPr>
              <w:t xml:space="preserve"> </w:t>
            </w:r>
            <w:r w:rsidRPr="5CA10620">
              <w:rPr>
                <w:rFonts w:eastAsia="Arial" w:cs="Arial"/>
                <w:color w:val="44546A" w:themeColor="text2"/>
                <w:szCs w:val="24"/>
                <w:lang w:val="en-US"/>
              </w:rPr>
              <w:t>Equal</w:t>
            </w:r>
            <w:r w:rsidR="00AC2AD8">
              <w:rPr>
                <w:rFonts w:eastAsia="Arial" w:cs="Arial"/>
                <w:color w:val="44546A" w:themeColor="text2"/>
                <w:szCs w:val="24"/>
                <w:lang w:val="en-US"/>
              </w:rPr>
              <w:t>ity Alliance</w:t>
            </w:r>
            <w:r w:rsidRPr="5CA10620">
              <w:rPr>
                <w:rFonts w:eastAsia="Arial" w:cs="Arial"/>
                <w:color w:val="44546A" w:themeColor="text2"/>
                <w:szCs w:val="24"/>
                <w:lang w:val="en-US"/>
              </w:rPr>
              <w:t xml:space="preserve"> on the development of the fire plan. These networks are a key stakeholder to provide oversight and scrutiny of the Fire Plan proposals. </w:t>
            </w:r>
          </w:p>
          <w:p w14:paraId="5329C3DF" w14:textId="23B244D5" w:rsidR="001C7345" w:rsidRPr="00072BCA" w:rsidRDefault="2C78A5F2" w:rsidP="5CA10620">
            <w:pPr>
              <w:spacing w:after="160" w:line="276" w:lineRule="auto"/>
              <w:rPr>
                <w:rFonts w:eastAsia="Arial" w:cs="Arial"/>
                <w:color w:val="44546A" w:themeColor="text2"/>
                <w:szCs w:val="24"/>
                <w:lang w:val="en-US"/>
              </w:rPr>
            </w:pPr>
            <w:r w:rsidRPr="5CA10620">
              <w:rPr>
                <w:rFonts w:eastAsia="Arial" w:cs="Arial"/>
                <w:color w:val="44546A" w:themeColor="text2"/>
                <w:szCs w:val="24"/>
                <w:lang w:val="en-US"/>
              </w:rPr>
              <w:t xml:space="preserve">We will also commission sample polling through an external agency to reach a representative sample of the population of Greater Manchester, ensuring our reach across different demographics and areas of the city region. </w:t>
            </w:r>
          </w:p>
          <w:p w14:paraId="14642E07" w14:textId="4A0FF234" w:rsidR="001C7345" w:rsidRPr="00072BCA" w:rsidRDefault="2C78A5F2" w:rsidP="5CA10620">
            <w:pPr>
              <w:spacing w:after="160" w:line="276" w:lineRule="auto"/>
              <w:rPr>
                <w:rFonts w:eastAsia="Arial" w:cs="Arial"/>
                <w:szCs w:val="24"/>
              </w:rPr>
            </w:pPr>
            <w:r w:rsidRPr="5CA10620">
              <w:rPr>
                <w:rFonts w:eastAsia="Arial" w:cs="Arial"/>
                <w:color w:val="44546A" w:themeColor="text2"/>
                <w:szCs w:val="24"/>
                <w:lang w:val="en"/>
              </w:rPr>
              <w:t xml:space="preserve">In keeping with standard Greater Manchester practices, alternative format materials will be produced according to need, upon request from individuals or partner organisations. </w:t>
            </w:r>
          </w:p>
          <w:p w14:paraId="42EC4462" w14:textId="77777777" w:rsidR="001C7345" w:rsidRDefault="2C78A5F2" w:rsidP="5CA10620">
            <w:pPr>
              <w:spacing w:after="160"/>
              <w:rPr>
                <w:rFonts w:eastAsia="Arial" w:cs="Arial"/>
                <w:color w:val="44546A" w:themeColor="text2"/>
                <w:szCs w:val="24"/>
                <w:lang w:val="en-US"/>
              </w:rPr>
            </w:pPr>
            <w:r w:rsidRPr="5CA10620">
              <w:rPr>
                <w:rFonts w:eastAsia="Arial" w:cs="Arial"/>
                <w:color w:val="44546A" w:themeColor="text2"/>
                <w:szCs w:val="24"/>
                <w:lang w:val="en-US"/>
              </w:rPr>
              <w:t>Attendance and contributions received in initial activities will be used to identify any further events or engagement approaches needed.</w:t>
            </w:r>
          </w:p>
          <w:p w14:paraId="2D0890B6" w14:textId="6F864E54" w:rsidR="00AC2AD8" w:rsidRPr="00072BCA" w:rsidRDefault="00AC2AD8" w:rsidP="5CA10620">
            <w:pPr>
              <w:spacing w:after="160"/>
              <w:rPr>
                <w:rFonts w:eastAsia="Arial" w:cs="Arial"/>
                <w:color w:val="44546A" w:themeColor="text2"/>
                <w:szCs w:val="24"/>
                <w:lang w:val="en-US"/>
              </w:rPr>
            </w:pPr>
            <w:r>
              <w:rPr>
                <w:rFonts w:eastAsia="Arial" w:cs="Arial"/>
                <w:color w:val="44546A" w:themeColor="text2"/>
                <w:szCs w:val="24"/>
                <w:lang w:val="en-US"/>
              </w:rPr>
              <w:t>With potential impacts considered and mitigated, social economic disadvantage is not seen as a barrier for participation in the Fire Plan consultation.</w:t>
            </w:r>
          </w:p>
        </w:tc>
      </w:tr>
    </w:tbl>
    <w:p w14:paraId="0B92F9BD" w14:textId="77777777" w:rsidR="000A0ABF" w:rsidRPr="00072BCA" w:rsidRDefault="000A0ABF" w:rsidP="005E2367">
      <w:pPr>
        <w:rPr>
          <w:color w:val="44546A" w:themeColor="text2"/>
        </w:rPr>
      </w:pPr>
    </w:p>
    <w:p w14:paraId="20838999" w14:textId="77777777" w:rsidR="00C530F6" w:rsidRDefault="00C530F6" w:rsidP="005E2367">
      <w:pPr>
        <w:sectPr w:rsidR="00C530F6" w:rsidSect="0090052D">
          <w:headerReference w:type="even" r:id="rId20"/>
          <w:headerReference w:type="default" r:id="rId21"/>
          <w:footerReference w:type="even" r:id="rId22"/>
          <w:footerReference w:type="default" r:id="rId23"/>
          <w:headerReference w:type="first" r:id="rId24"/>
          <w:footerReference w:type="first" r:id="rId25"/>
          <w:type w:val="continuous"/>
          <w:pgSz w:w="11906" w:h="16838" w:code="9"/>
          <w:pgMar w:top="1440" w:right="1440" w:bottom="1276" w:left="1440" w:header="709" w:footer="692" w:gutter="0"/>
          <w:pgNumType w:start="0"/>
          <w:cols w:space="708"/>
          <w:titlePg/>
          <w:docGrid w:linePitch="360"/>
        </w:sectPr>
      </w:pPr>
    </w:p>
    <w:p w14:paraId="7142866D" w14:textId="77777777" w:rsidR="000A0ABF" w:rsidRDefault="000A0ABF" w:rsidP="00FC762F">
      <w:pPr>
        <w:pStyle w:val="Heading2"/>
      </w:pPr>
      <w:bookmarkStart w:id="19" w:name="_Toc137710782"/>
      <w:bookmarkStart w:id="20" w:name="_Hlk69289659"/>
      <w:r>
        <w:lastRenderedPageBreak/>
        <w:t>Action Plan</w:t>
      </w:r>
      <w:bookmarkEnd w:id="19"/>
    </w:p>
    <w:bookmarkEnd w:id="20"/>
    <w:p w14:paraId="202BE741" w14:textId="77777777" w:rsidR="000A0ABF" w:rsidRPr="00072BCA" w:rsidRDefault="000A0ABF" w:rsidP="000A0ABF">
      <w:pPr>
        <w:jc w:val="both"/>
        <w:rPr>
          <w:color w:val="44546A" w:themeColor="text2"/>
          <w:lang w:val="en"/>
        </w:rPr>
      </w:pPr>
      <w:r w:rsidRPr="00072BCA">
        <w:rPr>
          <w:color w:val="44546A" w:themeColor="text2"/>
          <w:lang w:val="en"/>
        </w:rPr>
        <w:t>Any actions identified as an outcome of the EIA should be mapped against the headings within the Action Plan.</w:t>
      </w:r>
    </w:p>
    <w:p w14:paraId="4F537291" w14:textId="77777777" w:rsidR="000A0ABF" w:rsidRPr="00072BCA" w:rsidRDefault="000A0ABF" w:rsidP="000A0ABF">
      <w:pPr>
        <w:jc w:val="both"/>
        <w:rPr>
          <w:color w:val="44546A" w:themeColor="text2"/>
          <w:lang w:val="en"/>
        </w:rPr>
      </w:pPr>
      <w:r w:rsidRPr="00072BCA">
        <w:rPr>
          <w:color w:val="44546A" w:themeColor="text2"/>
          <w:lang w:val="en"/>
        </w:rPr>
        <w:t>NB: summaries/evidence actions taken to mitigate against adverse impact.</w:t>
      </w:r>
    </w:p>
    <w:p w14:paraId="4F5F093B" w14:textId="77777777" w:rsidR="000A0ABF" w:rsidRPr="00072BCA" w:rsidRDefault="000A0ABF" w:rsidP="000A0ABF">
      <w:pPr>
        <w:suppressAutoHyphens/>
        <w:autoSpaceDN w:val="0"/>
        <w:spacing w:line="256" w:lineRule="auto"/>
        <w:textAlignment w:val="baseline"/>
        <w:rPr>
          <w:rFonts w:eastAsia="Calibri" w:cs="Arial"/>
          <w:b/>
          <w:bCs/>
          <w:color w:val="44546A" w:themeColor="text2"/>
          <w:sz w:val="28"/>
          <w:szCs w:val="28"/>
        </w:rPr>
      </w:pPr>
      <w:r w:rsidRPr="00072BCA">
        <w:rPr>
          <w:rFonts w:eastAsia="Calibri" w:cs="Arial"/>
          <w:b/>
          <w:bCs/>
          <w:color w:val="44546A" w:themeColor="text2"/>
          <w:sz w:val="28"/>
          <w:szCs w:val="28"/>
        </w:rPr>
        <w:t>Title: (</w:t>
      </w:r>
      <w:r w:rsidRPr="00072BCA">
        <w:rPr>
          <w:rFonts w:eastAsia="Calibri" w:cs="Arial"/>
          <w:color w:val="44546A" w:themeColor="text2"/>
          <w:sz w:val="28"/>
          <w:szCs w:val="28"/>
        </w:rPr>
        <w:t>Equality Impact Assessment Report – MM/YYYY</w:t>
      </w:r>
      <w:r w:rsidRPr="00072BCA">
        <w:rPr>
          <w:rFonts w:eastAsia="Calibri" w:cs="Arial"/>
          <w:b/>
          <w:bCs/>
          <w:color w:val="44546A" w:themeColor="text2"/>
          <w:sz w:val="28"/>
          <w:szCs w:val="28"/>
        </w:rPr>
        <w:t>)</w:t>
      </w:r>
    </w:p>
    <w:tbl>
      <w:tblPr>
        <w:tblStyle w:val="GridTable1Light"/>
        <w:tblpPr w:leftFromText="180" w:rightFromText="180" w:vertAnchor="text" w:tblpXSpec="center" w:tblpY="1"/>
        <w:tblW w:w="15168" w:type="dxa"/>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3539"/>
        <w:gridCol w:w="3417"/>
        <w:gridCol w:w="2253"/>
        <w:gridCol w:w="2137"/>
        <w:gridCol w:w="3822"/>
      </w:tblGrid>
      <w:tr w:rsidR="00DE72B7" w:rsidRPr="007039A2" w14:paraId="46107939" w14:textId="77777777" w:rsidTr="5CA10620">
        <w:trPr>
          <w:cnfStyle w:val="100000000000" w:firstRow="1" w:lastRow="0" w:firstColumn="0" w:lastColumn="0" w:oddVBand="0" w:evenVBand="0" w:oddHBand="0" w:evenHBand="0" w:firstRowFirstColumn="0" w:firstRowLastColumn="0" w:lastRowFirstColumn="0" w:lastRowLastColumn="0"/>
          <w:trHeight w:val="1233"/>
        </w:trPr>
        <w:tc>
          <w:tcPr>
            <w:tcW w:w="3539" w:type="dxa"/>
            <w:shd w:val="clear" w:color="auto" w:fill="F2F2F2" w:themeFill="accent6" w:themeFillShade="F2"/>
            <w:vAlign w:val="center"/>
          </w:tcPr>
          <w:p w14:paraId="0BF1ED23" w14:textId="77777777" w:rsidR="00FC4146" w:rsidRPr="00072BCA" w:rsidRDefault="00FC4146" w:rsidP="00E85662">
            <w:pPr>
              <w:rPr>
                <w:color w:val="44546A" w:themeColor="text2"/>
              </w:rPr>
            </w:pPr>
            <w:r w:rsidRPr="00072BCA">
              <w:rPr>
                <w:color w:val="44546A" w:themeColor="text2"/>
              </w:rPr>
              <w:t>Action/</w:t>
            </w:r>
            <w:r w:rsidRPr="00072BCA">
              <w:rPr>
                <w:color w:val="44546A" w:themeColor="text2"/>
                <w:spacing w:val="1"/>
              </w:rPr>
              <w:t xml:space="preserve"> </w:t>
            </w:r>
            <w:r w:rsidRPr="00072BCA">
              <w:rPr>
                <w:color w:val="44546A" w:themeColor="text2"/>
                <w:spacing w:val="-5"/>
              </w:rPr>
              <w:t>A</w:t>
            </w:r>
            <w:r w:rsidRPr="00072BCA">
              <w:rPr>
                <w:color w:val="44546A" w:themeColor="text2"/>
              </w:rPr>
              <w:t>ctivity</w:t>
            </w:r>
          </w:p>
        </w:tc>
        <w:tc>
          <w:tcPr>
            <w:tcW w:w="3417" w:type="dxa"/>
            <w:shd w:val="clear" w:color="auto" w:fill="F2F2F2" w:themeFill="accent6" w:themeFillShade="F2"/>
            <w:vAlign w:val="center"/>
          </w:tcPr>
          <w:p w14:paraId="5B22FCE1" w14:textId="77777777" w:rsidR="00FC4146" w:rsidRPr="00072BCA" w:rsidRDefault="00FC4146" w:rsidP="00611578">
            <w:pPr>
              <w:rPr>
                <w:color w:val="44546A" w:themeColor="text2"/>
              </w:rPr>
            </w:pPr>
            <w:r w:rsidRPr="00072BCA">
              <w:rPr>
                <w:color w:val="44546A" w:themeColor="text2"/>
              </w:rPr>
              <w:t>Owner</w:t>
            </w:r>
            <w:r w:rsidRPr="00072BCA">
              <w:rPr>
                <w:color w:val="44546A" w:themeColor="text2"/>
                <w:spacing w:val="3"/>
              </w:rPr>
              <w:t xml:space="preserve"> </w:t>
            </w:r>
            <w:r w:rsidRPr="00072BCA">
              <w:rPr>
                <w:color w:val="44546A" w:themeColor="text2"/>
              </w:rPr>
              <w:t>and</w:t>
            </w:r>
            <w:r w:rsidRPr="00072BCA">
              <w:rPr>
                <w:color w:val="44546A" w:themeColor="text2"/>
                <w:spacing w:val="1"/>
              </w:rPr>
              <w:t xml:space="preserve"> </w:t>
            </w:r>
            <w:r w:rsidRPr="00072BCA">
              <w:rPr>
                <w:color w:val="44546A" w:themeColor="text2"/>
              </w:rPr>
              <w:t>I</w:t>
            </w:r>
            <w:r w:rsidRPr="00072BCA">
              <w:rPr>
                <w:color w:val="44546A" w:themeColor="text2"/>
                <w:spacing w:val="-4"/>
              </w:rPr>
              <w:t>nterested</w:t>
            </w:r>
            <w:r w:rsidRPr="00072BCA">
              <w:rPr>
                <w:color w:val="44546A" w:themeColor="text2"/>
              </w:rPr>
              <w:t xml:space="preserve"> </w:t>
            </w:r>
            <w:r w:rsidR="00EB6136" w:rsidRPr="00072BCA">
              <w:rPr>
                <w:color w:val="44546A" w:themeColor="text2"/>
              </w:rPr>
              <w:t>S</w:t>
            </w:r>
            <w:r w:rsidRPr="00072BCA">
              <w:rPr>
                <w:color w:val="44546A" w:themeColor="text2"/>
                <w:spacing w:val="1"/>
              </w:rPr>
              <w:t>takeholders</w:t>
            </w:r>
          </w:p>
        </w:tc>
        <w:tc>
          <w:tcPr>
            <w:tcW w:w="2253" w:type="dxa"/>
            <w:shd w:val="clear" w:color="auto" w:fill="F2F2F2" w:themeFill="accent6" w:themeFillShade="F2"/>
            <w:vAlign w:val="center"/>
          </w:tcPr>
          <w:p w14:paraId="684C212C" w14:textId="77777777" w:rsidR="00FC4146" w:rsidRPr="00072BCA" w:rsidRDefault="00FC4146" w:rsidP="00611578">
            <w:pPr>
              <w:rPr>
                <w:color w:val="44546A" w:themeColor="text2"/>
              </w:rPr>
            </w:pPr>
            <w:r w:rsidRPr="00072BCA">
              <w:rPr>
                <w:color w:val="44546A" w:themeColor="text2"/>
                <w:spacing w:val="-2"/>
              </w:rPr>
              <w:t>Dependencies</w:t>
            </w:r>
            <w:r w:rsidR="0017476C" w:rsidRPr="00072BCA">
              <w:rPr>
                <w:color w:val="44546A" w:themeColor="text2"/>
                <w:spacing w:val="-2"/>
              </w:rPr>
              <w:t>/</w:t>
            </w:r>
            <w:r w:rsidR="00EB6136" w:rsidRPr="00072BCA">
              <w:rPr>
                <w:color w:val="44546A" w:themeColor="text2"/>
                <w:spacing w:val="-2"/>
              </w:rPr>
              <w:br/>
            </w:r>
            <w:r w:rsidRPr="00072BCA">
              <w:rPr>
                <w:color w:val="44546A" w:themeColor="text2"/>
              </w:rPr>
              <w:t>Risk/Constraints</w:t>
            </w:r>
          </w:p>
        </w:tc>
        <w:tc>
          <w:tcPr>
            <w:tcW w:w="2137" w:type="dxa"/>
            <w:shd w:val="clear" w:color="auto" w:fill="F2F2F2" w:themeFill="accent6" w:themeFillShade="F2"/>
            <w:vAlign w:val="center"/>
          </w:tcPr>
          <w:p w14:paraId="4BA1823B" w14:textId="77777777" w:rsidR="00FC4146" w:rsidRPr="00072BCA" w:rsidRDefault="00FC4146" w:rsidP="00611578">
            <w:pPr>
              <w:rPr>
                <w:color w:val="44546A" w:themeColor="text2"/>
              </w:rPr>
            </w:pPr>
            <w:r w:rsidRPr="00072BCA">
              <w:rPr>
                <w:color w:val="44546A" w:themeColor="text2"/>
              </w:rPr>
              <w:t>Complet</w:t>
            </w:r>
            <w:r w:rsidR="00575373" w:rsidRPr="00072BCA">
              <w:rPr>
                <w:color w:val="44546A" w:themeColor="text2"/>
              </w:rPr>
              <w:t>ion</w:t>
            </w:r>
            <w:r w:rsidRPr="00072BCA">
              <w:rPr>
                <w:color w:val="44546A" w:themeColor="text2"/>
              </w:rPr>
              <w:t xml:space="preserve"> </w:t>
            </w:r>
            <w:r w:rsidR="0017476C" w:rsidRPr="00072BCA">
              <w:rPr>
                <w:color w:val="44546A" w:themeColor="text2"/>
              </w:rPr>
              <w:t>D</w:t>
            </w:r>
            <w:r w:rsidRPr="00072BCA">
              <w:rPr>
                <w:color w:val="44546A" w:themeColor="text2"/>
              </w:rPr>
              <w:t>ate</w:t>
            </w:r>
          </w:p>
        </w:tc>
        <w:tc>
          <w:tcPr>
            <w:tcW w:w="3822" w:type="dxa"/>
            <w:shd w:val="clear" w:color="auto" w:fill="F2F2F2" w:themeFill="accent6" w:themeFillShade="F2"/>
            <w:vAlign w:val="center"/>
          </w:tcPr>
          <w:p w14:paraId="0E0DE4D5" w14:textId="77777777" w:rsidR="00FC4146" w:rsidRPr="00072BCA" w:rsidRDefault="00FC4146" w:rsidP="0017476C">
            <w:pPr>
              <w:rPr>
                <w:color w:val="44546A" w:themeColor="text2"/>
              </w:rPr>
            </w:pPr>
            <w:r w:rsidRPr="00072BCA">
              <w:rPr>
                <w:color w:val="44546A" w:themeColor="text2"/>
              </w:rPr>
              <w:t>Progress</w:t>
            </w:r>
            <w:r w:rsidR="0017476C" w:rsidRPr="00072BCA">
              <w:rPr>
                <w:color w:val="44546A" w:themeColor="text2"/>
              </w:rPr>
              <w:t xml:space="preserve"> </w:t>
            </w:r>
            <w:r w:rsidRPr="00072BCA">
              <w:rPr>
                <w:color w:val="44546A" w:themeColor="text2"/>
              </w:rPr>
              <w:t>Update</w:t>
            </w:r>
          </w:p>
        </w:tc>
      </w:tr>
      <w:tr w:rsidR="00FC4146" w:rsidRPr="007039A2" w14:paraId="153FEC77" w14:textId="77777777" w:rsidTr="5CA10620">
        <w:trPr>
          <w:trHeight w:val="2652"/>
        </w:trPr>
        <w:tc>
          <w:tcPr>
            <w:tcW w:w="3539" w:type="dxa"/>
          </w:tcPr>
          <w:p w14:paraId="0107623E" w14:textId="77777777" w:rsidR="00FC4146" w:rsidRPr="00072BCA" w:rsidRDefault="00FC4146" w:rsidP="00E85662">
            <w:pPr>
              <w:rPr>
                <w:color w:val="44546A" w:themeColor="text2"/>
              </w:rPr>
            </w:pPr>
            <w:r w:rsidRPr="00072BCA">
              <w:rPr>
                <w:color w:val="44546A" w:themeColor="text2"/>
                <w:spacing w:val="-2"/>
              </w:rPr>
              <w:t>T</w:t>
            </w:r>
            <w:r w:rsidRPr="00072BCA">
              <w:rPr>
                <w:color w:val="44546A" w:themeColor="text2"/>
                <w:spacing w:val="-1"/>
              </w:rPr>
              <w:t>h</w:t>
            </w:r>
            <w:r w:rsidRPr="00072BCA">
              <w:rPr>
                <w:color w:val="44546A" w:themeColor="text2"/>
              </w:rPr>
              <w:t>is</w:t>
            </w:r>
            <w:r w:rsidRPr="00072BCA">
              <w:rPr>
                <w:color w:val="44546A" w:themeColor="text2"/>
                <w:spacing w:val="1"/>
              </w:rPr>
              <w:t xml:space="preserve"> s</w:t>
            </w:r>
            <w:r w:rsidRPr="00072BCA">
              <w:rPr>
                <w:color w:val="44546A" w:themeColor="text2"/>
                <w:spacing w:val="-1"/>
              </w:rPr>
              <w:t>h</w:t>
            </w:r>
            <w:r w:rsidRPr="00072BCA">
              <w:rPr>
                <w:color w:val="44546A" w:themeColor="text2"/>
                <w:spacing w:val="-2"/>
              </w:rPr>
              <w:t>o</w:t>
            </w:r>
            <w:r w:rsidRPr="00072BCA">
              <w:rPr>
                <w:color w:val="44546A" w:themeColor="text2"/>
                <w:spacing w:val="-1"/>
              </w:rPr>
              <w:t>u</w:t>
            </w:r>
            <w:r w:rsidRPr="00072BCA">
              <w:rPr>
                <w:color w:val="44546A" w:themeColor="text2"/>
              </w:rPr>
              <w:t>ld</w:t>
            </w:r>
            <w:r w:rsidRPr="00072BCA">
              <w:rPr>
                <w:color w:val="44546A" w:themeColor="text2"/>
                <w:spacing w:val="-1"/>
              </w:rPr>
              <w:t xml:space="preserve"> b</w:t>
            </w:r>
            <w:r w:rsidRPr="00072BCA">
              <w:rPr>
                <w:color w:val="44546A" w:themeColor="text2"/>
              </w:rPr>
              <w:t>e</w:t>
            </w:r>
            <w:r w:rsidRPr="00072BCA">
              <w:rPr>
                <w:color w:val="44546A" w:themeColor="text2"/>
                <w:spacing w:val="1"/>
              </w:rPr>
              <w:t xml:space="preserve"> </w:t>
            </w:r>
            <w:r w:rsidRPr="00072BCA">
              <w:rPr>
                <w:color w:val="44546A" w:themeColor="text2"/>
              </w:rPr>
              <w:t>a li</w:t>
            </w:r>
            <w:r w:rsidRPr="00072BCA">
              <w:rPr>
                <w:color w:val="44546A" w:themeColor="text2"/>
                <w:spacing w:val="1"/>
              </w:rPr>
              <w:t>s</w:t>
            </w:r>
            <w:r w:rsidRPr="00072BCA">
              <w:rPr>
                <w:color w:val="44546A" w:themeColor="text2"/>
              </w:rPr>
              <w:t xml:space="preserve">t </w:t>
            </w:r>
            <w:r w:rsidRPr="00072BCA">
              <w:rPr>
                <w:color w:val="44546A" w:themeColor="text2"/>
                <w:spacing w:val="-1"/>
              </w:rPr>
              <w:t>o</w:t>
            </w:r>
            <w:r w:rsidRPr="00072BCA">
              <w:rPr>
                <w:color w:val="44546A" w:themeColor="text2"/>
              </w:rPr>
              <w:t xml:space="preserve">f </w:t>
            </w:r>
            <w:r w:rsidRPr="00072BCA">
              <w:rPr>
                <w:color w:val="44546A" w:themeColor="text2"/>
                <w:spacing w:val="1"/>
              </w:rPr>
              <w:t>r</w:t>
            </w:r>
            <w:r w:rsidRPr="00072BCA">
              <w:rPr>
                <w:color w:val="44546A" w:themeColor="text2"/>
              </w:rPr>
              <w:t>e</w:t>
            </w:r>
            <w:r w:rsidRPr="00072BCA">
              <w:rPr>
                <w:color w:val="44546A" w:themeColor="text2"/>
                <w:spacing w:val="-1"/>
              </w:rPr>
              <w:t>c</w:t>
            </w:r>
            <w:r w:rsidRPr="00072BCA">
              <w:rPr>
                <w:color w:val="44546A" w:themeColor="text2"/>
                <w:spacing w:val="-2"/>
              </w:rPr>
              <w:t>omm</w:t>
            </w:r>
            <w:r w:rsidRPr="00072BCA">
              <w:rPr>
                <w:color w:val="44546A" w:themeColor="text2"/>
              </w:rPr>
              <w:t>en</w:t>
            </w:r>
            <w:r w:rsidRPr="00072BCA">
              <w:rPr>
                <w:color w:val="44546A" w:themeColor="text2"/>
                <w:spacing w:val="-2"/>
              </w:rPr>
              <w:t>d</w:t>
            </w:r>
            <w:r w:rsidRPr="00072BCA">
              <w:rPr>
                <w:color w:val="44546A" w:themeColor="text2"/>
              </w:rPr>
              <w:t>at</w:t>
            </w:r>
            <w:r w:rsidRPr="00072BCA">
              <w:rPr>
                <w:color w:val="44546A" w:themeColor="text2"/>
                <w:spacing w:val="4"/>
              </w:rPr>
              <w:t>i</w:t>
            </w:r>
            <w:r w:rsidRPr="00072BCA">
              <w:rPr>
                <w:color w:val="44546A" w:themeColor="text2"/>
                <w:spacing w:val="-2"/>
              </w:rPr>
              <w:t>o</w:t>
            </w:r>
            <w:r w:rsidRPr="00072BCA">
              <w:rPr>
                <w:color w:val="44546A" w:themeColor="text2"/>
                <w:spacing w:val="-1"/>
              </w:rPr>
              <w:t>n</w:t>
            </w:r>
            <w:r w:rsidRPr="00072BCA">
              <w:rPr>
                <w:color w:val="44546A" w:themeColor="text2"/>
              </w:rPr>
              <w:t>s i</w:t>
            </w:r>
            <w:r w:rsidRPr="00072BCA">
              <w:rPr>
                <w:color w:val="44546A" w:themeColor="text2"/>
                <w:spacing w:val="-1"/>
              </w:rPr>
              <w:t>d</w:t>
            </w:r>
            <w:r w:rsidRPr="00072BCA">
              <w:rPr>
                <w:color w:val="44546A" w:themeColor="text2"/>
              </w:rPr>
              <w:t>en</w:t>
            </w:r>
            <w:r w:rsidRPr="00072BCA">
              <w:rPr>
                <w:color w:val="44546A" w:themeColor="text2"/>
                <w:spacing w:val="-1"/>
              </w:rPr>
              <w:t>t</w:t>
            </w:r>
            <w:r w:rsidRPr="00072BCA">
              <w:rPr>
                <w:color w:val="44546A" w:themeColor="text2"/>
              </w:rPr>
              <w:t>ified in</w:t>
            </w:r>
            <w:r w:rsidRPr="00072BCA">
              <w:rPr>
                <w:color w:val="44546A" w:themeColor="text2"/>
                <w:spacing w:val="-1"/>
              </w:rPr>
              <w:t xml:space="preserve"> </w:t>
            </w:r>
            <w:r w:rsidRPr="00072BCA">
              <w:rPr>
                <w:color w:val="44546A" w:themeColor="text2"/>
              </w:rPr>
              <w:t>t</w:t>
            </w:r>
            <w:r w:rsidRPr="00072BCA">
              <w:rPr>
                <w:color w:val="44546A" w:themeColor="text2"/>
                <w:spacing w:val="-2"/>
              </w:rPr>
              <w:t>h</w:t>
            </w:r>
            <w:r w:rsidRPr="00072BCA">
              <w:rPr>
                <w:color w:val="44546A" w:themeColor="text2"/>
              </w:rPr>
              <w:t>e</w:t>
            </w:r>
            <w:r w:rsidRPr="00072BCA">
              <w:rPr>
                <w:color w:val="44546A" w:themeColor="text2"/>
                <w:spacing w:val="1"/>
              </w:rPr>
              <w:t xml:space="preserve"> </w:t>
            </w:r>
            <w:r w:rsidRPr="00072BCA">
              <w:rPr>
                <w:color w:val="44546A" w:themeColor="text2"/>
                <w:spacing w:val="-2"/>
              </w:rPr>
              <w:t>E</w:t>
            </w:r>
            <w:r w:rsidRPr="00072BCA">
              <w:rPr>
                <w:color w:val="44546A" w:themeColor="text2"/>
              </w:rPr>
              <w:t xml:space="preserve">IA </w:t>
            </w:r>
            <w:r w:rsidRPr="00072BCA">
              <w:rPr>
                <w:color w:val="44546A" w:themeColor="text2"/>
                <w:spacing w:val="1"/>
              </w:rPr>
              <w:t>r</w:t>
            </w:r>
            <w:r w:rsidRPr="00072BCA">
              <w:rPr>
                <w:color w:val="44546A" w:themeColor="text2"/>
              </w:rPr>
              <w:t>ep</w:t>
            </w:r>
            <w:r w:rsidRPr="00072BCA">
              <w:rPr>
                <w:color w:val="44546A" w:themeColor="text2"/>
                <w:spacing w:val="-2"/>
              </w:rPr>
              <w:t>o</w:t>
            </w:r>
            <w:r w:rsidRPr="00072BCA">
              <w:rPr>
                <w:color w:val="44546A" w:themeColor="text2"/>
                <w:spacing w:val="1"/>
              </w:rPr>
              <w:t>r</w:t>
            </w:r>
            <w:r w:rsidRPr="00072BCA">
              <w:rPr>
                <w:color w:val="44546A" w:themeColor="text2"/>
              </w:rPr>
              <w:t>t.</w:t>
            </w:r>
          </w:p>
          <w:p w14:paraId="13509288" w14:textId="77777777" w:rsidR="00FC4146" w:rsidRPr="00072BCA" w:rsidRDefault="00FC4146" w:rsidP="00E85662">
            <w:pPr>
              <w:rPr>
                <w:color w:val="44546A" w:themeColor="text2"/>
              </w:rPr>
            </w:pPr>
            <w:r w:rsidRPr="00072BCA">
              <w:rPr>
                <w:color w:val="44546A" w:themeColor="text2"/>
              </w:rPr>
              <w:t>A</w:t>
            </w:r>
            <w:r w:rsidRPr="00072BCA">
              <w:rPr>
                <w:color w:val="44546A" w:themeColor="text2"/>
                <w:spacing w:val="1"/>
              </w:rPr>
              <w:t xml:space="preserve"> s</w:t>
            </w:r>
            <w:r w:rsidRPr="00072BCA">
              <w:rPr>
                <w:color w:val="44546A" w:themeColor="text2"/>
                <w:spacing w:val="-1"/>
              </w:rPr>
              <w:t>h</w:t>
            </w:r>
            <w:r w:rsidRPr="00072BCA">
              <w:rPr>
                <w:color w:val="44546A" w:themeColor="text2"/>
                <w:spacing w:val="-2"/>
              </w:rPr>
              <w:t>o</w:t>
            </w:r>
            <w:r w:rsidRPr="00072BCA">
              <w:rPr>
                <w:color w:val="44546A" w:themeColor="text2"/>
                <w:spacing w:val="1"/>
              </w:rPr>
              <w:t>r</w:t>
            </w:r>
            <w:r w:rsidRPr="00072BCA">
              <w:rPr>
                <w:color w:val="44546A" w:themeColor="text2"/>
              </w:rPr>
              <w:t>t de</w:t>
            </w:r>
            <w:r w:rsidRPr="00072BCA">
              <w:rPr>
                <w:color w:val="44546A" w:themeColor="text2"/>
                <w:spacing w:val="1"/>
              </w:rPr>
              <w:t>s</w:t>
            </w:r>
            <w:r w:rsidRPr="00072BCA">
              <w:rPr>
                <w:color w:val="44546A" w:themeColor="text2"/>
                <w:spacing w:val="-1"/>
              </w:rPr>
              <w:t>c</w:t>
            </w:r>
            <w:r w:rsidRPr="00072BCA">
              <w:rPr>
                <w:color w:val="44546A" w:themeColor="text2"/>
                <w:spacing w:val="1"/>
              </w:rPr>
              <w:t>r</w:t>
            </w:r>
            <w:r w:rsidRPr="00072BCA">
              <w:rPr>
                <w:color w:val="44546A" w:themeColor="text2"/>
              </w:rPr>
              <w:t>i</w:t>
            </w:r>
            <w:r w:rsidRPr="00072BCA">
              <w:rPr>
                <w:color w:val="44546A" w:themeColor="text2"/>
                <w:spacing w:val="-1"/>
              </w:rPr>
              <w:t>p</w:t>
            </w:r>
            <w:r w:rsidRPr="00072BCA">
              <w:rPr>
                <w:color w:val="44546A" w:themeColor="text2"/>
              </w:rPr>
              <w:t>ti</w:t>
            </w:r>
            <w:r w:rsidRPr="00072BCA">
              <w:rPr>
                <w:color w:val="44546A" w:themeColor="text2"/>
                <w:spacing w:val="-2"/>
              </w:rPr>
              <w:t>o</w:t>
            </w:r>
            <w:r w:rsidRPr="00072BCA">
              <w:rPr>
                <w:color w:val="44546A" w:themeColor="text2"/>
              </w:rPr>
              <w:t>n</w:t>
            </w:r>
            <w:r w:rsidRPr="00072BCA">
              <w:rPr>
                <w:color w:val="44546A" w:themeColor="text2"/>
                <w:spacing w:val="-1"/>
              </w:rPr>
              <w:t xml:space="preserve"> </w:t>
            </w:r>
            <w:r w:rsidRPr="00072BCA">
              <w:rPr>
                <w:color w:val="44546A" w:themeColor="text2"/>
                <w:spacing w:val="-2"/>
              </w:rPr>
              <w:t>o</w:t>
            </w:r>
            <w:r w:rsidRPr="00072BCA">
              <w:rPr>
                <w:color w:val="44546A" w:themeColor="text2"/>
              </w:rPr>
              <w:t>f t</w:t>
            </w:r>
            <w:r w:rsidRPr="00072BCA">
              <w:rPr>
                <w:color w:val="44546A" w:themeColor="text2"/>
                <w:spacing w:val="-2"/>
              </w:rPr>
              <w:t>h</w:t>
            </w:r>
            <w:r w:rsidRPr="00072BCA">
              <w:rPr>
                <w:color w:val="44546A" w:themeColor="text2"/>
              </w:rPr>
              <w:t>e i</w:t>
            </w:r>
            <w:r w:rsidRPr="00072BCA">
              <w:rPr>
                <w:color w:val="44546A" w:themeColor="text2"/>
                <w:spacing w:val="1"/>
              </w:rPr>
              <w:t>ss</w:t>
            </w:r>
            <w:r w:rsidRPr="00072BCA">
              <w:rPr>
                <w:color w:val="44546A" w:themeColor="text2"/>
                <w:spacing w:val="-1"/>
              </w:rPr>
              <w:t>u</w:t>
            </w:r>
            <w:r w:rsidRPr="00072BCA">
              <w:rPr>
                <w:color w:val="44546A" w:themeColor="text2"/>
              </w:rPr>
              <w:t xml:space="preserve">e </w:t>
            </w:r>
            <w:r w:rsidRPr="00072BCA">
              <w:rPr>
                <w:color w:val="44546A" w:themeColor="text2"/>
                <w:spacing w:val="-1"/>
              </w:rPr>
              <w:t>b</w:t>
            </w:r>
            <w:r w:rsidRPr="00072BCA">
              <w:rPr>
                <w:color w:val="44546A" w:themeColor="text2"/>
              </w:rPr>
              <w:t>ei</w:t>
            </w:r>
            <w:r w:rsidRPr="00072BCA">
              <w:rPr>
                <w:color w:val="44546A" w:themeColor="text2"/>
                <w:spacing w:val="-1"/>
              </w:rPr>
              <w:t>n</w:t>
            </w:r>
            <w:r w:rsidRPr="00072BCA">
              <w:rPr>
                <w:color w:val="44546A" w:themeColor="text2"/>
              </w:rPr>
              <w:t>g</w:t>
            </w:r>
            <w:r w:rsidRPr="00072BCA">
              <w:rPr>
                <w:color w:val="44546A" w:themeColor="text2"/>
                <w:spacing w:val="1"/>
              </w:rPr>
              <w:t xml:space="preserve"> </w:t>
            </w:r>
            <w:r w:rsidRPr="00072BCA">
              <w:rPr>
                <w:color w:val="44546A" w:themeColor="text2"/>
              </w:rPr>
              <w:t>tak</w:t>
            </w:r>
            <w:r w:rsidRPr="00072BCA">
              <w:rPr>
                <w:color w:val="44546A" w:themeColor="text2"/>
                <w:spacing w:val="1"/>
              </w:rPr>
              <w:t>e</w:t>
            </w:r>
            <w:r w:rsidRPr="00072BCA">
              <w:rPr>
                <w:color w:val="44546A" w:themeColor="text2"/>
              </w:rPr>
              <w:t xml:space="preserve">n </w:t>
            </w:r>
            <w:r w:rsidRPr="00072BCA">
              <w:rPr>
                <w:color w:val="44546A" w:themeColor="text2"/>
                <w:spacing w:val="1"/>
              </w:rPr>
              <w:t>f</w:t>
            </w:r>
            <w:r w:rsidRPr="00072BCA">
              <w:rPr>
                <w:color w:val="44546A" w:themeColor="text2"/>
                <w:spacing w:val="-2"/>
              </w:rPr>
              <w:t>o</w:t>
            </w:r>
            <w:r w:rsidRPr="00072BCA">
              <w:rPr>
                <w:color w:val="44546A" w:themeColor="text2"/>
                <w:spacing w:val="1"/>
              </w:rPr>
              <w:t>r</w:t>
            </w:r>
            <w:r w:rsidRPr="00072BCA">
              <w:rPr>
                <w:color w:val="44546A" w:themeColor="text2"/>
                <w:spacing w:val="-2"/>
              </w:rPr>
              <w:t>w</w:t>
            </w:r>
            <w:r w:rsidRPr="00072BCA">
              <w:rPr>
                <w:color w:val="44546A" w:themeColor="text2"/>
              </w:rPr>
              <w:t>a</w:t>
            </w:r>
            <w:r w:rsidRPr="00072BCA">
              <w:rPr>
                <w:color w:val="44546A" w:themeColor="text2"/>
                <w:spacing w:val="1"/>
              </w:rPr>
              <w:t>r</w:t>
            </w:r>
            <w:r w:rsidRPr="00072BCA">
              <w:rPr>
                <w:color w:val="44546A" w:themeColor="text2"/>
                <w:spacing w:val="-1"/>
              </w:rPr>
              <w:t>d</w:t>
            </w:r>
            <w:r w:rsidR="00611578" w:rsidRPr="00072BCA">
              <w:rPr>
                <w:color w:val="44546A" w:themeColor="text2"/>
              </w:rPr>
              <w:t>.</w:t>
            </w:r>
          </w:p>
        </w:tc>
        <w:tc>
          <w:tcPr>
            <w:tcW w:w="3417" w:type="dxa"/>
          </w:tcPr>
          <w:p w14:paraId="1512331E" w14:textId="77777777" w:rsidR="00FC4146" w:rsidRPr="00072BCA" w:rsidRDefault="00FC4146" w:rsidP="00E85662">
            <w:pPr>
              <w:rPr>
                <w:color w:val="44546A" w:themeColor="text2"/>
              </w:rPr>
            </w:pPr>
            <w:r w:rsidRPr="00072BCA">
              <w:rPr>
                <w:color w:val="44546A" w:themeColor="text2"/>
              </w:rPr>
              <w:t>Team/Depa</w:t>
            </w:r>
            <w:r w:rsidRPr="00072BCA">
              <w:rPr>
                <w:color w:val="44546A" w:themeColor="text2"/>
                <w:spacing w:val="1"/>
              </w:rPr>
              <w:t>r</w:t>
            </w:r>
            <w:r w:rsidRPr="00072BCA">
              <w:rPr>
                <w:color w:val="44546A" w:themeColor="text2"/>
              </w:rPr>
              <w:t>t</w:t>
            </w:r>
            <w:r w:rsidRPr="00072BCA">
              <w:rPr>
                <w:color w:val="44546A" w:themeColor="text2"/>
                <w:spacing w:val="-2"/>
              </w:rPr>
              <w:t>m</w:t>
            </w:r>
            <w:r w:rsidRPr="00072BCA">
              <w:rPr>
                <w:color w:val="44546A" w:themeColor="text2"/>
              </w:rPr>
              <w:t>en</w:t>
            </w:r>
            <w:r w:rsidRPr="00072BCA">
              <w:rPr>
                <w:color w:val="44546A" w:themeColor="text2"/>
                <w:spacing w:val="-1"/>
              </w:rPr>
              <w:t>t</w:t>
            </w:r>
            <w:r w:rsidRPr="00072BCA">
              <w:rPr>
                <w:color w:val="44546A" w:themeColor="text2"/>
              </w:rPr>
              <w:t>/Service</w:t>
            </w:r>
          </w:p>
          <w:p w14:paraId="763FBE5B" w14:textId="77777777" w:rsidR="00FC4146" w:rsidRPr="00072BCA" w:rsidRDefault="00FC4146" w:rsidP="00E85662">
            <w:pPr>
              <w:rPr>
                <w:color w:val="44546A" w:themeColor="text2"/>
              </w:rPr>
            </w:pPr>
            <w:r w:rsidRPr="00072BCA">
              <w:rPr>
                <w:color w:val="44546A" w:themeColor="text2"/>
              </w:rPr>
              <w:t>I</w:t>
            </w:r>
            <w:r w:rsidRPr="00072BCA">
              <w:rPr>
                <w:color w:val="44546A" w:themeColor="text2"/>
                <w:spacing w:val="-2"/>
              </w:rPr>
              <w:t>n</w:t>
            </w:r>
            <w:r w:rsidRPr="00072BCA">
              <w:rPr>
                <w:color w:val="44546A" w:themeColor="text2"/>
              </w:rPr>
              <w:t>te</w:t>
            </w:r>
            <w:r w:rsidRPr="00072BCA">
              <w:rPr>
                <w:color w:val="44546A" w:themeColor="text2"/>
                <w:spacing w:val="1"/>
              </w:rPr>
              <w:t>r</w:t>
            </w:r>
            <w:r w:rsidRPr="00072BCA">
              <w:rPr>
                <w:color w:val="44546A" w:themeColor="text2"/>
                <w:spacing w:val="-1"/>
              </w:rPr>
              <w:t>n</w:t>
            </w:r>
            <w:r w:rsidRPr="00072BCA">
              <w:rPr>
                <w:color w:val="44546A" w:themeColor="text2"/>
              </w:rPr>
              <w:t>al and exte</w:t>
            </w:r>
            <w:r w:rsidRPr="00072BCA">
              <w:rPr>
                <w:color w:val="44546A" w:themeColor="text2"/>
                <w:spacing w:val="1"/>
              </w:rPr>
              <w:t>r</w:t>
            </w:r>
            <w:r w:rsidRPr="00072BCA">
              <w:rPr>
                <w:color w:val="44546A" w:themeColor="text2"/>
                <w:spacing w:val="-1"/>
              </w:rPr>
              <w:t>n</w:t>
            </w:r>
            <w:r w:rsidRPr="00072BCA">
              <w:rPr>
                <w:color w:val="44546A" w:themeColor="text2"/>
              </w:rPr>
              <w:t xml:space="preserve">al </w:t>
            </w:r>
            <w:r w:rsidRPr="00072BCA">
              <w:rPr>
                <w:color w:val="44546A" w:themeColor="text2"/>
                <w:spacing w:val="1"/>
              </w:rPr>
              <w:t>s</w:t>
            </w:r>
            <w:r w:rsidRPr="00072BCA">
              <w:rPr>
                <w:color w:val="44546A" w:themeColor="text2"/>
              </w:rPr>
              <w:t>tak</w:t>
            </w:r>
            <w:r w:rsidRPr="00072BCA">
              <w:rPr>
                <w:color w:val="44546A" w:themeColor="text2"/>
                <w:spacing w:val="1"/>
              </w:rPr>
              <w:t>e</w:t>
            </w:r>
            <w:r w:rsidRPr="00072BCA">
              <w:rPr>
                <w:color w:val="44546A" w:themeColor="text2"/>
                <w:spacing w:val="-1"/>
              </w:rPr>
              <w:t>h</w:t>
            </w:r>
            <w:r w:rsidRPr="00072BCA">
              <w:rPr>
                <w:color w:val="44546A" w:themeColor="text2"/>
                <w:spacing w:val="-2"/>
              </w:rPr>
              <w:t>o</w:t>
            </w:r>
            <w:r w:rsidRPr="00072BCA">
              <w:rPr>
                <w:color w:val="44546A" w:themeColor="text2"/>
              </w:rPr>
              <w:t>l</w:t>
            </w:r>
            <w:r w:rsidRPr="00072BCA">
              <w:rPr>
                <w:color w:val="44546A" w:themeColor="text2"/>
                <w:spacing w:val="-1"/>
              </w:rPr>
              <w:t>d</w:t>
            </w:r>
            <w:r w:rsidRPr="00072BCA">
              <w:rPr>
                <w:color w:val="44546A" w:themeColor="text2"/>
              </w:rPr>
              <w:t>ers</w:t>
            </w:r>
          </w:p>
          <w:p w14:paraId="067690F3" w14:textId="77777777" w:rsidR="00FC4146" w:rsidRPr="00072BCA" w:rsidRDefault="00FC4146" w:rsidP="00E85662">
            <w:pPr>
              <w:rPr>
                <w:color w:val="44546A" w:themeColor="text2"/>
              </w:rPr>
            </w:pPr>
            <w:r w:rsidRPr="00072BCA">
              <w:rPr>
                <w:color w:val="44546A" w:themeColor="text2"/>
              </w:rPr>
              <w:t>H</w:t>
            </w:r>
            <w:r w:rsidRPr="00072BCA">
              <w:rPr>
                <w:color w:val="44546A" w:themeColor="text2"/>
                <w:spacing w:val="-1"/>
              </w:rPr>
              <w:t>o</w:t>
            </w:r>
            <w:r w:rsidRPr="00072BCA">
              <w:rPr>
                <w:color w:val="44546A" w:themeColor="text2"/>
              </w:rPr>
              <w:t>w</w:t>
            </w:r>
            <w:r w:rsidRPr="00072BCA">
              <w:rPr>
                <w:color w:val="44546A" w:themeColor="text2"/>
                <w:spacing w:val="-1"/>
              </w:rPr>
              <w:t xml:space="preserve"> </w:t>
            </w:r>
            <w:r w:rsidRPr="00072BCA">
              <w:rPr>
                <w:color w:val="44546A" w:themeColor="text2"/>
                <w:spacing w:val="-2"/>
              </w:rPr>
              <w:t>w</w:t>
            </w:r>
            <w:r w:rsidRPr="00072BCA">
              <w:rPr>
                <w:color w:val="44546A" w:themeColor="text2"/>
              </w:rPr>
              <w:t xml:space="preserve">ill </w:t>
            </w:r>
            <w:r w:rsidRPr="00072BCA">
              <w:rPr>
                <w:color w:val="44546A" w:themeColor="text2"/>
                <w:spacing w:val="1"/>
              </w:rPr>
              <w:t>y</w:t>
            </w:r>
            <w:r w:rsidRPr="00072BCA">
              <w:rPr>
                <w:color w:val="44546A" w:themeColor="text2"/>
                <w:spacing w:val="-2"/>
              </w:rPr>
              <w:t>o</w:t>
            </w:r>
            <w:r w:rsidRPr="00072BCA">
              <w:rPr>
                <w:color w:val="44546A" w:themeColor="text2"/>
              </w:rPr>
              <w:t>u ensu</w:t>
            </w:r>
            <w:r w:rsidRPr="00072BCA">
              <w:rPr>
                <w:color w:val="44546A" w:themeColor="text2"/>
                <w:spacing w:val="1"/>
              </w:rPr>
              <w:t>r</w:t>
            </w:r>
            <w:r w:rsidRPr="00072BCA">
              <w:rPr>
                <w:color w:val="44546A" w:themeColor="text2"/>
              </w:rPr>
              <w:t>e</w:t>
            </w:r>
            <w:r w:rsidRPr="00072BCA">
              <w:rPr>
                <w:color w:val="44546A" w:themeColor="text2"/>
                <w:spacing w:val="1"/>
              </w:rPr>
              <w:t xml:space="preserve"> y</w:t>
            </w:r>
            <w:r w:rsidRPr="00072BCA">
              <w:rPr>
                <w:color w:val="44546A" w:themeColor="text2"/>
                <w:spacing w:val="-2"/>
              </w:rPr>
              <w:t>o</w:t>
            </w:r>
            <w:r w:rsidRPr="00072BCA">
              <w:rPr>
                <w:color w:val="44546A" w:themeColor="text2"/>
                <w:spacing w:val="-1"/>
              </w:rPr>
              <w:t>u</w:t>
            </w:r>
            <w:r w:rsidRPr="00072BCA">
              <w:rPr>
                <w:color w:val="44546A" w:themeColor="text2"/>
              </w:rPr>
              <w:t xml:space="preserve">r </w:t>
            </w:r>
            <w:r w:rsidRPr="00072BCA">
              <w:rPr>
                <w:color w:val="44546A" w:themeColor="text2"/>
                <w:spacing w:val="1"/>
              </w:rPr>
              <w:t>s</w:t>
            </w:r>
            <w:r w:rsidRPr="00072BCA">
              <w:rPr>
                <w:color w:val="44546A" w:themeColor="text2"/>
              </w:rPr>
              <w:t>tak</w:t>
            </w:r>
            <w:r w:rsidRPr="00072BCA">
              <w:rPr>
                <w:color w:val="44546A" w:themeColor="text2"/>
                <w:spacing w:val="1"/>
              </w:rPr>
              <w:t>e</w:t>
            </w:r>
            <w:r w:rsidRPr="00072BCA">
              <w:rPr>
                <w:color w:val="44546A" w:themeColor="text2"/>
                <w:spacing w:val="-1"/>
              </w:rPr>
              <w:t>h</w:t>
            </w:r>
            <w:r w:rsidRPr="00072BCA">
              <w:rPr>
                <w:color w:val="44546A" w:themeColor="text2"/>
                <w:spacing w:val="-2"/>
              </w:rPr>
              <w:t>o</w:t>
            </w:r>
            <w:r w:rsidRPr="00072BCA">
              <w:rPr>
                <w:color w:val="44546A" w:themeColor="text2"/>
              </w:rPr>
              <w:t>l</w:t>
            </w:r>
            <w:r w:rsidRPr="00072BCA">
              <w:rPr>
                <w:color w:val="44546A" w:themeColor="text2"/>
                <w:spacing w:val="-1"/>
              </w:rPr>
              <w:t>d</w:t>
            </w:r>
            <w:r w:rsidRPr="00072BCA">
              <w:rPr>
                <w:color w:val="44546A" w:themeColor="text2"/>
              </w:rPr>
              <w:t>ers</w:t>
            </w:r>
            <w:r w:rsidRPr="00072BCA">
              <w:rPr>
                <w:color w:val="44546A" w:themeColor="text2"/>
                <w:spacing w:val="1"/>
              </w:rPr>
              <w:t xml:space="preserve"> </w:t>
            </w:r>
            <w:r w:rsidRPr="00072BCA">
              <w:rPr>
                <w:color w:val="44546A" w:themeColor="text2"/>
                <w:spacing w:val="-1"/>
              </w:rPr>
              <w:t>c</w:t>
            </w:r>
            <w:r w:rsidRPr="00072BCA">
              <w:rPr>
                <w:color w:val="44546A" w:themeColor="text2"/>
                <w:spacing w:val="-2"/>
              </w:rPr>
              <w:t>o</w:t>
            </w:r>
            <w:r w:rsidRPr="00072BCA">
              <w:rPr>
                <w:color w:val="44546A" w:themeColor="text2"/>
                <w:spacing w:val="-1"/>
              </w:rPr>
              <w:t>n</w:t>
            </w:r>
            <w:r w:rsidRPr="00072BCA">
              <w:rPr>
                <w:color w:val="44546A" w:themeColor="text2"/>
              </w:rPr>
              <w:t>ti</w:t>
            </w:r>
            <w:r w:rsidRPr="00072BCA">
              <w:rPr>
                <w:color w:val="44546A" w:themeColor="text2"/>
                <w:spacing w:val="-2"/>
              </w:rPr>
              <w:t>n</w:t>
            </w:r>
            <w:r w:rsidRPr="00072BCA">
              <w:rPr>
                <w:color w:val="44546A" w:themeColor="text2"/>
                <w:spacing w:val="-1"/>
              </w:rPr>
              <w:t>u</w:t>
            </w:r>
            <w:r w:rsidRPr="00072BCA">
              <w:rPr>
                <w:color w:val="44546A" w:themeColor="text2"/>
              </w:rPr>
              <w:t>e</w:t>
            </w:r>
            <w:r w:rsidRPr="00072BCA">
              <w:rPr>
                <w:color w:val="44546A" w:themeColor="text2"/>
                <w:spacing w:val="1"/>
              </w:rPr>
              <w:t xml:space="preserve"> </w:t>
            </w:r>
            <w:r w:rsidRPr="00072BCA">
              <w:rPr>
                <w:color w:val="44546A" w:themeColor="text2"/>
              </w:rPr>
              <w:t>to</w:t>
            </w:r>
            <w:r w:rsidRPr="00072BCA">
              <w:rPr>
                <w:color w:val="44546A" w:themeColor="text2"/>
                <w:spacing w:val="-2"/>
              </w:rPr>
              <w:t xml:space="preserve"> </w:t>
            </w:r>
            <w:r w:rsidRPr="00072BCA">
              <w:rPr>
                <w:color w:val="44546A" w:themeColor="text2"/>
                <w:spacing w:val="-1"/>
              </w:rPr>
              <w:t>b</w:t>
            </w:r>
            <w:r w:rsidRPr="00072BCA">
              <w:rPr>
                <w:color w:val="44546A" w:themeColor="text2"/>
              </w:rPr>
              <w:t>e i</w:t>
            </w:r>
            <w:r w:rsidRPr="00072BCA">
              <w:rPr>
                <w:color w:val="44546A" w:themeColor="text2"/>
                <w:spacing w:val="-1"/>
              </w:rPr>
              <w:t>n</w:t>
            </w:r>
            <w:r w:rsidRPr="00072BCA">
              <w:rPr>
                <w:color w:val="44546A" w:themeColor="text2"/>
                <w:spacing w:val="1"/>
              </w:rPr>
              <w:t>v</w:t>
            </w:r>
            <w:r w:rsidRPr="00072BCA">
              <w:rPr>
                <w:color w:val="44546A" w:themeColor="text2"/>
                <w:spacing w:val="-2"/>
              </w:rPr>
              <w:t>o</w:t>
            </w:r>
            <w:r w:rsidRPr="00072BCA">
              <w:rPr>
                <w:color w:val="44546A" w:themeColor="text2"/>
              </w:rPr>
              <w:t>l</w:t>
            </w:r>
            <w:r w:rsidRPr="00072BCA">
              <w:rPr>
                <w:color w:val="44546A" w:themeColor="text2"/>
                <w:spacing w:val="1"/>
              </w:rPr>
              <w:t>v</w:t>
            </w:r>
            <w:r w:rsidRPr="00072BCA">
              <w:rPr>
                <w:color w:val="44546A" w:themeColor="text2"/>
              </w:rPr>
              <w:t xml:space="preserve">ed/engaged in </w:t>
            </w:r>
            <w:r w:rsidRPr="00072BCA">
              <w:rPr>
                <w:color w:val="44546A" w:themeColor="text2"/>
                <w:spacing w:val="1"/>
              </w:rPr>
              <w:t>s</w:t>
            </w:r>
            <w:r w:rsidRPr="00072BCA">
              <w:rPr>
                <w:color w:val="44546A" w:themeColor="text2"/>
                <w:spacing w:val="-1"/>
              </w:rPr>
              <w:t>h</w:t>
            </w:r>
            <w:r w:rsidRPr="00072BCA">
              <w:rPr>
                <w:color w:val="44546A" w:themeColor="text2"/>
              </w:rPr>
              <w:t>a</w:t>
            </w:r>
            <w:r w:rsidRPr="00072BCA">
              <w:rPr>
                <w:color w:val="44546A" w:themeColor="text2"/>
                <w:spacing w:val="-1"/>
              </w:rPr>
              <w:t>p</w:t>
            </w:r>
            <w:r w:rsidRPr="00072BCA">
              <w:rPr>
                <w:color w:val="44546A" w:themeColor="text2"/>
              </w:rPr>
              <w:t>i</w:t>
            </w:r>
            <w:r w:rsidRPr="00072BCA">
              <w:rPr>
                <w:color w:val="44546A" w:themeColor="text2"/>
                <w:spacing w:val="-1"/>
              </w:rPr>
              <w:t>n</w:t>
            </w:r>
            <w:r w:rsidRPr="00072BCA">
              <w:rPr>
                <w:color w:val="44546A" w:themeColor="text2"/>
              </w:rPr>
              <w:t>g t</w:t>
            </w:r>
            <w:r w:rsidRPr="00072BCA">
              <w:rPr>
                <w:color w:val="44546A" w:themeColor="text2"/>
                <w:spacing w:val="-2"/>
              </w:rPr>
              <w:t>h</w:t>
            </w:r>
            <w:r w:rsidRPr="00072BCA">
              <w:rPr>
                <w:color w:val="44546A" w:themeColor="text2"/>
              </w:rPr>
              <w:t>e</w:t>
            </w:r>
            <w:r w:rsidRPr="00072BCA">
              <w:rPr>
                <w:color w:val="44546A" w:themeColor="text2"/>
                <w:spacing w:val="1"/>
              </w:rPr>
              <w:t xml:space="preserve"> </w:t>
            </w:r>
            <w:r w:rsidRPr="00072BCA">
              <w:rPr>
                <w:color w:val="44546A" w:themeColor="text2"/>
                <w:spacing w:val="-1"/>
              </w:rPr>
              <w:t>d</w:t>
            </w:r>
            <w:r w:rsidRPr="00072BCA">
              <w:rPr>
                <w:color w:val="44546A" w:themeColor="text2"/>
              </w:rPr>
              <w:t>evel</w:t>
            </w:r>
            <w:r w:rsidRPr="00072BCA">
              <w:rPr>
                <w:color w:val="44546A" w:themeColor="text2"/>
                <w:spacing w:val="-1"/>
              </w:rPr>
              <w:t>op</w:t>
            </w:r>
            <w:r w:rsidRPr="00072BCA">
              <w:rPr>
                <w:color w:val="44546A" w:themeColor="text2"/>
                <w:spacing w:val="-2"/>
              </w:rPr>
              <w:t>m</w:t>
            </w:r>
            <w:r w:rsidRPr="00072BCA">
              <w:rPr>
                <w:color w:val="44546A" w:themeColor="text2"/>
              </w:rPr>
              <w:t>en</w:t>
            </w:r>
            <w:r w:rsidRPr="00072BCA">
              <w:rPr>
                <w:color w:val="44546A" w:themeColor="text2"/>
                <w:spacing w:val="-1"/>
              </w:rPr>
              <w:t>t</w:t>
            </w:r>
            <w:r w:rsidRPr="00072BCA">
              <w:rPr>
                <w:color w:val="44546A" w:themeColor="text2"/>
                <w:spacing w:val="3"/>
              </w:rPr>
              <w:t>/</w:t>
            </w:r>
            <w:r w:rsidRPr="00072BCA">
              <w:rPr>
                <w:color w:val="44546A" w:themeColor="text2"/>
                <w:spacing w:val="-1"/>
              </w:rPr>
              <w:t>d</w:t>
            </w:r>
            <w:r w:rsidRPr="00072BCA">
              <w:rPr>
                <w:color w:val="44546A" w:themeColor="text2"/>
              </w:rPr>
              <w:t xml:space="preserve">elivery </w:t>
            </w:r>
            <w:r w:rsidRPr="00072BCA">
              <w:rPr>
                <w:color w:val="44546A" w:themeColor="text2"/>
                <w:spacing w:val="-2"/>
              </w:rPr>
              <w:t>o</w:t>
            </w:r>
            <w:r w:rsidRPr="00072BCA">
              <w:rPr>
                <w:color w:val="44546A" w:themeColor="text2"/>
              </w:rPr>
              <w:t>f</w:t>
            </w:r>
            <w:r w:rsidR="00575373" w:rsidRPr="00072BCA">
              <w:rPr>
                <w:color w:val="44546A" w:themeColor="text2"/>
              </w:rPr>
              <w:t xml:space="preserve"> </w:t>
            </w:r>
            <w:r w:rsidRPr="00072BCA">
              <w:rPr>
                <w:color w:val="44546A" w:themeColor="text2"/>
              </w:rPr>
              <w:t>t</w:t>
            </w:r>
            <w:r w:rsidRPr="00072BCA">
              <w:rPr>
                <w:color w:val="44546A" w:themeColor="text2"/>
                <w:spacing w:val="-2"/>
              </w:rPr>
              <w:t>h</w:t>
            </w:r>
            <w:r w:rsidRPr="00072BCA">
              <w:rPr>
                <w:color w:val="44546A" w:themeColor="text2"/>
              </w:rPr>
              <w:t>is</w:t>
            </w:r>
            <w:r w:rsidRPr="00072BCA">
              <w:rPr>
                <w:color w:val="44546A" w:themeColor="text2"/>
                <w:spacing w:val="1"/>
              </w:rPr>
              <w:t xml:space="preserve"> </w:t>
            </w:r>
            <w:r w:rsidRPr="00072BCA">
              <w:rPr>
                <w:color w:val="44546A" w:themeColor="text2"/>
                <w:spacing w:val="-1"/>
              </w:rPr>
              <w:t>p</w:t>
            </w:r>
            <w:r w:rsidRPr="00072BCA">
              <w:rPr>
                <w:color w:val="44546A" w:themeColor="text2"/>
                <w:spacing w:val="-2"/>
              </w:rPr>
              <w:t>o</w:t>
            </w:r>
            <w:r w:rsidRPr="00072BCA">
              <w:rPr>
                <w:color w:val="44546A" w:themeColor="text2"/>
              </w:rPr>
              <w:t>li</w:t>
            </w:r>
            <w:r w:rsidRPr="00072BCA">
              <w:rPr>
                <w:color w:val="44546A" w:themeColor="text2"/>
                <w:spacing w:val="-2"/>
              </w:rPr>
              <w:t>c</w:t>
            </w:r>
            <w:r w:rsidRPr="00072BCA">
              <w:rPr>
                <w:color w:val="44546A" w:themeColor="text2"/>
                <w:spacing w:val="1"/>
              </w:rPr>
              <w:t>y</w:t>
            </w:r>
            <w:r w:rsidRPr="00072BCA">
              <w:rPr>
                <w:color w:val="44546A" w:themeColor="text2"/>
              </w:rPr>
              <w:t>?</w:t>
            </w:r>
          </w:p>
        </w:tc>
        <w:tc>
          <w:tcPr>
            <w:tcW w:w="2253" w:type="dxa"/>
            <w:tcBorders>
              <w:bottom w:val="single" w:sz="4" w:space="0" w:color="auto"/>
            </w:tcBorders>
          </w:tcPr>
          <w:p w14:paraId="0DA37B18" w14:textId="77777777" w:rsidR="00FC4146" w:rsidRPr="00072BCA" w:rsidRDefault="00FC4146" w:rsidP="00E85662">
            <w:pPr>
              <w:rPr>
                <w:color w:val="44546A" w:themeColor="text2"/>
                <w:spacing w:val="-2"/>
              </w:rPr>
            </w:pPr>
            <w:r w:rsidRPr="00072BCA">
              <w:rPr>
                <w:color w:val="44546A" w:themeColor="text2"/>
                <w:spacing w:val="-2"/>
              </w:rPr>
              <w:t>T</w:t>
            </w:r>
            <w:r w:rsidRPr="00072BCA">
              <w:rPr>
                <w:color w:val="44546A" w:themeColor="text2"/>
                <w:spacing w:val="-1"/>
              </w:rPr>
              <w:t>h</w:t>
            </w:r>
            <w:r w:rsidRPr="00072BCA">
              <w:rPr>
                <w:color w:val="44546A" w:themeColor="text2"/>
              </w:rPr>
              <w:t>ere</w:t>
            </w:r>
            <w:r w:rsidRPr="00072BCA">
              <w:rPr>
                <w:color w:val="44546A" w:themeColor="text2"/>
                <w:spacing w:val="1"/>
              </w:rPr>
              <w:t xml:space="preserve"> </w:t>
            </w:r>
            <w:r w:rsidRPr="00072BCA">
              <w:rPr>
                <w:color w:val="44546A" w:themeColor="text2"/>
                <w:spacing w:val="-2"/>
              </w:rPr>
              <w:t>m</w:t>
            </w:r>
            <w:r w:rsidRPr="00072BCA">
              <w:rPr>
                <w:color w:val="44546A" w:themeColor="text2"/>
              </w:rPr>
              <w:t xml:space="preserve">ay </w:t>
            </w:r>
            <w:r w:rsidRPr="00072BCA">
              <w:rPr>
                <w:color w:val="44546A" w:themeColor="text2"/>
                <w:spacing w:val="-1"/>
              </w:rPr>
              <w:t>b</w:t>
            </w:r>
            <w:r w:rsidRPr="00072BCA">
              <w:rPr>
                <w:color w:val="44546A" w:themeColor="text2"/>
              </w:rPr>
              <w:t>e</w:t>
            </w:r>
            <w:r w:rsidRPr="00072BCA">
              <w:rPr>
                <w:color w:val="44546A" w:themeColor="text2"/>
                <w:spacing w:val="1"/>
              </w:rPr>
              <w:t xml:space="preserve"> </w:t>
            </w:r>
            <w:r w:rsidRPr="00072BCA">
              <w:rPr>
                <w:color w:val="44546A" w:themeColor="text2"/>
                <w:spacing w:val="-2"/>
              </w:rPr>
              <w:t>o</w:t>
            </w:r>
            <w:r w:rsidRPr="00072BCA">
              <w:rPr>
                <w:color w:val="44546A" w:themeColor="text2"/>
              </w:rPr>
              <w:t>t</w:t>
            </w:r>
            <w:r w:rsidRPr="00072BCA">
              <w:rPr>
                <w:color w:val="44546A" w:themeColor="text2"/>
                <w:spacing w:val="-2"/>
              </w:rPr>
              <w:t>h</w:t>
            </w:r>
            <w:r w:rsidRPr="00072BCA">
              <w:rPr>
                <w:color w:val="44546A" w:themeColor="text2"/>
              </w:rPr>
              <w:t xml:space="preserve">er </w:t>
            </w:r>
            <w:r w:rsidRPr="00072BCA">
              <w:rPr>
                <w:color w:val="44546A" w:themeColor="text2"/>
                <w:spacing w:val="-1"/>
              </w:rPr>
              <w:t>p</w:t>
            </w:r>
            <w:r w:rsidRPr="00072BCA">
              <w:rPr>
                <w:color w:val="44546A" w:themeColor="text2"/>
                <w:spacing w:val="1"/>
              </w:rPr>
              <w:t>r</w:t>
            </w:r>
            <w:r w:rsidRPr="00072BCA">
              <w:rPr>
                <w:color w:val="44546A" w:themeColor="text2"/>
                <w:spacing w:val="-2"/>
              </w:rPr>
              <w:t>o</w:t>
            </w:r>
            <w:r w:rsidRPr="00072BCA">
              <w:rPr>
                <w:color w:val="44546A" w:themeColor="text2"/>
              </w:rPr>
              <w:t>je</w:t>
            </w:r>
            <w:r w:rsidRPr="00072BCA">
              <w:rPr>
                <w:color w:val="44546A" w:themeColor="text2"/>
                <w:spacing w:val="-1"/>
              </w:rPr>
              <w:t>c</w:t>
            </w:r>
            <w:r w:rsidRPr="00072BCA">
              <w:rPr>
                <w:color w:val="44546A" w:themeColor="text2"/>
              </w:rPr>
              <w:t>ts/i</w:t>
            </w:r>
            <w:r w:rsidRPr="00072BCA">
              <w:rPr>
                <w:color w:val="44546A" w:themeColor="text2"/>
                <w:spacing w:val="-1"/>
              </w:rPr>
              <w:t>n</w:t>
            </w:r>
            <w:r w:rsidRPr="00072BCA">
              <w:rPr>
                <w:color w:val="44546A" w:themeColor="text2"/>
              </w:rPr>
              <w:t>itiati</w:t>
            </w:r>
            <w:r w:rsidRPr="00072BCA">
              <w:rPr>
                <w:color w:val="44546A" w:themeColor="text2"/>
                <w:spacing w:val="1"/>
              </w:rPr>
              <w:t>v</w:t>
            </w:r>
            <w:r w:rsidRPr="00072BCA">
              <w:rPr>
                <w:color w:val="44546A" w:themeColor="text2"/>
              </w:rPr>
              <w:t>es t</w:t>
            </w:r>
            <w:r w:rsidRPr="00072BCA">
              <w:rPr>
                <w:color w:val="44546A" w:themeColor="text2"/>
                <w:spacing w:val="-2"/>
              </w:rPr>
              <w:t>h</w:t>
            </w:r>
            <w:r w:rsidRPr="00072BCA">
              <w:rPr>
                <w:color w:val="44546A" w:themeColor="text2"/>
              </w:rPr>
              <w:t xml:space="preserve">at </w:t>
            </w:r>
            <w:r w:rsidRPr="00072BCA">
              <w:rPr>
                <w:color w:val="44546A" w:themeColor="text2"/>
                <w:spacing w:val="-1"/>
              </w:rPr>
              <w:t>w</w:t>
            </w:r>
            <w:r w:rsidRPr="00072BCA">
              <w:rPr>
                <w:color w:val="44546A" w:themeColor="text2"/>
              </w:rPr>
              <w:t xml:space="preserve">ill </w:t>
            </w:r>
            <w:r w:rsidRPr="00072BCA">
              <w:rPr>
                <w:color w:val="44546A" w:themeColor="text2"/>
                <w:spacing w:val="-1"/>
              </w:rPr>
              <w:t>d</w:t>
            </w:r>
            <w:r w:rsidRPr="00072BCA">
              <w:rPr>
                <w:color w:val="44546A" w:themeColor="text2"/>
              </w:rPr>
              <w:t>eliver t</w:t>
            </w:r>
            <w:r w:rsidRPr="00072BCA">
              <w:rPr>
                <w:color w:val="44546A" w:themeColor="text2"/>
                <w:spacing w:val="-2"/>
              </w:rPr>
              <w:t>h</w:t>
            </w:r>
            <w:r w:rsidRPr="00072BCA">
              <w:rPr>
                <w:color w:val="44546A" w:themeColor="text2"/>
              </w:rPr>
              <w:t>e</w:t>
            </w:r>
            <w:r w:rsidRPr="00072BCA">
              <w:rPr>
                <w:color w:val="44546A" w:themeColor="text2"/>
                <w:spacing w:val="1"/>
              </w:rPr>
              <w:t xml:space="preserve"> </w:t>
            </w:r>
            <w:r w:rsidRPr="00072BCA">
              <w:rPr>
                <w:color w:val="44546A" w:themeColor="text2"/>
              </w:rPr>
              <w:t>a</w:t>
            </w:r>
            <w:r w:rsidRPr="00072BCA">
              <w:rPr>
                <w:color w:val="44546A" w:themeColor="text2"/>
                <w:spacing w:val="-1"/>
              </w:rPr>
              <w:t>c</w:t>
            </w:r>
            <w:r w:rsidRPr="00072BCA">
              <w:rPr>
                <w:color w:val="44546A" w:themeColor="text2"/>
              </w:rPr>
              <w:t>ti</w:t>
            </w:r>
            <w:r w:rsidRPr="00072BCA">
              <w:rPr>
                <w:color w:val="44546A" w:themeColor="text2"/>
                <w:spacing w:val="-2"/>
              </w:rPr>
              <w:t>o</w:t>
            </w:r>
            <w:r w:rsidRPr="00072BCA">
              <w:rPr>
                <w:color w:val="44546A" w:themeColor="text2"/>
                <w:spacing w:val="1"/>
              </w:rPr>
              <w:t>n</w:t>
            </w:r>
            <w:r w:rsidRPr="00072BCA">
              <w:rPr>
                <w:color w:val="44546A" w:themeColor="text2"/>
              </w:rPr>
              <w:t>,</w:t>
            </w:r>
            <w:r w:rsidRPr="00072BCA">
              <w:rPr>
                <w:color w:val="44546A" w:themeColor="text2"/>
                <w:spacing w:val="1"/>
              </w:rPr>
              <w:t xml:space="preserve"> s</w:t>
            </w:r>
            <w:r w:rsidRPr="00072BCA">
              <w:rPr>
                <w:color w:val="44546A" w:themeColor="text2"/>
              </w:rPr>
              <w:t>o</w:t>
            </w:r>
            <w:r w:rsidRPr="00072BCA">
              <w:rPr>
                <w:color w:val="44546A" w:themeColor="text2"/>
                <w:spacing w:val="-1"/>
              </w:rPr>
              <w:t xml:space="preserve"> </w:t>
            </w:r>
            <w:r w:rsidR="00575373" w:rsidRPr="00072BCA">
              <w:rPr>
                <w:color w:val="44546A" w:themeColor="text2"/>
                <w:spacing w:val="-2"/>
              </w:rPr>
              <w:t>refer</w:t>
            </w:r>
            <w:r w:rsidRPr="00072BCA">
              <w:rPr>
                <w:color w:val="44546A" w:themeColor="text2"/>
                <w:spacing w:val="1"/>
              </w:rPr>
              <w:t xml:space="preserve"> </w:t>
            </w:r>
            <w:r w:rsidRPr="00072BCA">
              <w:rPr>
                <w:color w:val="44546A" w:themeColor="text2"/>
              </w:rPr>
              <w:t>to</w:t>
            </w:r>
            <w:r w:rsidRPr="00072BCA">
              <w:rPr>
                <w:color w:val="44546A" w:themeColor="text2"/>
                <w:spacing w:val="-2"/>
              </w:rPr>
              <w:t xml:space="preserve"> </w:t>
            </w:r>
            <w:r w:rsidRPr="00072BCA">
              <w:rPr>
                <w:color w:val="44546A" w:themeColor="text2"/>
              </w:rPr>
              <w:t>t</w:t>
            </w:r>
            <w:r w:rsidRPr="00072BCA">
              <w:rPr>
                <w:color w:val="44546A" w:themeColor="text2"/>
                <w:spacing w:val="-2"/>
              </w:rPr>
              <w:t>h</w:t>
            </w:r>
            <w:r w:rsidRPr="00072BCA">
              <w:rPr>
                <w:color w:val="44546A" w:themeColor="text2"/>
              </w:rPr>
              <w:t>ese.</w:t>
            </w:r>
          </w:p>
        </w:tc>
        <w:tc>
          <w:tcPr>
            <w:tcW w:w="2137" w:type="dxa"/>
            <w:tcBorders>
              <w:bottom w:val="single" w:sz="4" w:space="0" w:color="auto"/>
            </w:tcBorders>
          </w:tcPr>
          <w:p w14:paraId="53B5FFC4" w14:textId="77777777" w:rsidR="00FC4146" w:rsidRPr="00072BCA" w:rsidRDefault="00FC4146" w:rsidP="00E85662">
            <w:pPr>
              <w:rPr>
                <w:color w:val="44546A" w:themeColor="text2"/>
              </w:rPr>
            </w:pPr>
            <w:r w:rsidRPr="00072BCA">
              <w:rPr>
                <w:color w:val="44546A" w:themeColor="text2"/>
                <w:spacing w:val="-2"/>
              </w:rPr>
              <w:t>T</w:t>
            </w:r>
            <w:r w:rsidRPr="00072BCA">
              <w:rPr>
                <w:color w:val="44546A" w:themeColor="text2"/>
                <w:spacing w:val="-1"/>
              </w:rPr>
              <w:t>h</w:t>
            </w:r>
            <w:r w:rsidRPr="00072BCA">
              <w:rPr>
                <w:color w:val="44546A" w:themeColor="text2"/>
              </w:rPr>
              <w:t xml:space="preserve">e </w:t>
            </w:r>
            <w:r w:rsidRPr="00072BCA">
              <w:rPr>
                <w:color w:val="44546A" w:themeColor="text2"/>
                <w:spacing w:val="-1"/>
              </w:rPr>
              <w:t>d</w:t>
            </w:r>
            <w:r w:rsidRPr="00072BCA">
              <w:rPr>
                <w:color w:val="44546A" w:themeColor="text2"/>
              </w:rPr>
              <w:t xml:space="preserve">ate </w:t>
            </w:r>
            <w:r w:rsidRPr="00072BCA">
              <w:rPr>
                <w:color w:val="44546A" w:themeColor="text2"/>
                <w:spacing w:val="-1"/>
              </w:rPr>
              <w:t>b</w:t>
            </w:r>
            <w:r w:rsidRPr="00072BCA">
              <w:rPr>
                <w:color w:val="44546A" w:themeColor="text2"/>
              </w:rPr>
              <w:t>y</w:t>
            </w:r>
            <w:r w:rsidRPr="00072BCA">
              <w:rPr>
                <w:color w:val="44546A" w:themeColor="text2"/>
                <w:spacing w:val="1"/>
              </w:rPr>
              <w:t xml:space="preserve"> </w:t>
            </w:r>
            <w:r w:rsidRPr="00072BCA">
              <w:rPr>
                <w:color w:val="44546A" w:themeColor="text2"/>
                <w:spacing w:val="-2"/>
              </w:rPr>
              <w:t>w</w:t>
            </w:r>
            <w:r w:rsidRPr="00072BCA">
              <w:rPr>
                <w:color w:val="44546A" w:themeColor="text2"/>
                <w:spacing w:val="-1"/>
              </w:rPr>
              <w:t>h</w:t>
            </w:r>
            <w:r w:rsidRPr="00072BCA">
              <w:rPr>
                <w:color w:val="44546A" w:themeColor="text2"/>
              </w:rPr>
              <w:t>i</w:t>
            </w:r>
            <w:r w:rsidRPr="00072BCA">
              <w:rPr>
                <w:color w:val="44546A" w:themeColor="text2"/>
                <w:spacing w:val="-2"/>
              </w:rPr>
              <w:t>c</w:t>
            </w:r>
            <w:r w:rsidRPr="00072BCA">
              <w:rPr>
                <w:color w:val="44546A" w:themeColor="text2"/>
              </w:rPr>
              <w:t>h t</w:t>
            </w:r>
            <w:r w:rsidRPr="00072BCA">
              <w:rPr>
                <w:color w:val="44546A" w:themeColor="text2"/>
                <w:spacing w:val="-2"/>
              </w:rPr>
              <w:t>h</w:t>
            </w:r>
            <w:r w:rsidRPr="00072BCA">
              <w:rPr>
                <w:color w:val="44546A" w:themeColor="text2"/>
              </w:rPr>
              <w:t>e</w:t>
            </w:r>
            <w:r w:rsidRPr="00072BCA">
              <w:rPr>
                <w:color w:val="44546A" w:themeColor="text2"/>
                <w:spacing w:val="1"/>
              </w:rPr>
              <w:t xml:space="preserve"> </w:t>
            </w:r>
            <w:r w:rsidRPr="00072BCA">
              <w:rPr>
                <w:color w:val="44546A" w:themeColor="text2"/>
              </w:rPr>
              <w:t>a</w:t>
            </w:r>
            <w:r w:rsidRPr="00072BCA">
              <w:rPr>
                <w:color w:val="44546A" w:themeColor="text2"/>
                <w:spacing w:val="-1"/>
              </w:rPr>
              <w:t>c</w:t>
            </w:r>
            <w:r w:rsidRPr="00072BCA">
              <w:rPr>
                <w:color w:val="44546A" w:themeColor="text2"/>
              </w:rPr>
              <w:t>ti</w:t>
            </w:r>
            <w:r w:rsidRPr="00072BCA">
              <w:rPr>
                <w:color w:val="44546A" w:themeColor="text2"/>
                <w:spacing w:val="-2"/>
              </w:rPr>
              <w:t>o</w:t>
            </w:r>
            <w:r w:rsidRPr="00072BCA">
              <w:rPr>
                <w:color w:val="44546A" w:themeColor="text2"/>
              </w:rPr>
              <w:t>n</w:t>
            </w:r>
            <w:r w:rsidRPr="00072BCA">
              <w:rPr>
                <w:color w:val="44546A" w:themeColor="text2"/>
                <w:spacing w:val="-1"/>
              </w:rPr>
              <w:t xml:space="preserve"> </w:t>
            </w:r>
            <w:r w:rsidRPr="00072BCA">
              <w:rPr>
                <w:color w:val="44546A" w:themeColor="text2"/>
              </w:rPr>
              <w:t>is</w:t>
            </w:r>
            <w:r w:rsidRPr="00072BCA">
              <w:rPr>
                <w:color w:val="44546A" w:themeColor="text2"/>
                <w:spacing w:val="1"/>
              </w:rPr>
              <w:t xml:space="preserve"> </w:t>
            </w:r>
            <w:r w:rsidRPr="00072BCA">
              <w:rPr>
                <w:color w:val="44546A" w:themeColor="text2"/>
              </w:rPr>
              <w:t>to</w:t>
            </w:r>
            <w:r w:rsidRPr="00072BCA">
              <w:rPr>
                <w:color w:val="44546A" w:themeColor="text2"/>
                <w:spacing w:val="-2"/>
              </w:rPr>
              <w:t xml:space="preserve"> </w:t>
            </w:r>
            <w:r w:rsidRPr="00072BCA">
              <w:rPr>
                <w:color w:val="44546A" w:themeColor="text2"/>
                <w:spacing w:val="-1"/>
              </w:rPr>
              <w:t>b</w:t>
            </w:r>
            <w:r w:rsidRPr="00072BCA">
              <w:rPr>
                <w:color w:val="44546A" w:themeColor="text2"/>
              </w:rPr>
              <w:t xml:space="preserve">e </w:t>
            </w:r>
            <w:r w:rsidRPr="00072BCA">
              <w:rPr>
                <w:color w:val="44546A" w:themeColor="text2"/>
                <w:spacing w:val="-1"/>
              </w:rPr>
              <w:t>c</w:t>
            </w:r>
            <w:r w:rsidRPr="00072BCA">
              <w:rPr>
                <w:color w:val="44546A" w:themeColor="text2"/>
                <w:spacing w:val="-2"/>
              </w:rPr>
              <w:t>om</w:t>
            </w:r>
            <w:r w:rsidRPr="00072BCA">
              <w:rPr>
                <w:color w:val="44546A" w:themeColor="text2"/>
                <w:spacing w:val="-1"/>
              </w:rPr>
              <w:t>p</w:t>
            </w:r>
            <w:r w:rsidRPr="00072BCA">
              <w:rPr>
                <w:color w:val="44546A" w:themeColor="text2"/>
              </w:rPr>
              <w:t>leted.</w:t>
            </w:r>
          </w:p>
        </w:tc>
        <w:tc>
          <w:tcPr>
            <w:tcW w:w="3822" w:type="dxa"/>
          </w:tcPr>
          <w:p w14:paraId="0821D6F3" w14:textId="77777777" w:rsidR="00FC4146" w:rsidRPr="00072BCA" w:rsidRDefault="00FC4146" w:rsidP="00E85662">
            <w:pPr>
              <w:rPr>
                <w:color w:val="44546A" w:themeColor="text2"/>
              </w:rPr>
            </w:pPr>
            <w:r w:rsidRPr="00072BCA">
              <w:rPr>
                <w:color w:val="44546A" w:themeColor="text2"/>
                <w:spacing w:val="1"/>
              </w:rPr>
              <w:t>Pr</w:t>
            </w:r>
            <w:r w:rsidRPr="00072BCA">
              <w:rPr>
                <w:color w:val="44546A" w:themeColor="text2"/>
                <w:spacing w:val="-2"/>
              </w:rPr>
              <w:t>o</w:t>
            </w:r>
            <w:r w:rsidRPr="00072BCA">
              <w:rPr>
                <w:color w:val="44546A" w:themeColor="text2"/>
              </w:rPr>
              <w:t>g</w:t>
            </w:r>
            <w:r w:rsidRPr="00072BCA">
              <w:rPr>
                <w:color w:val="44546A" w:themeColor="text2"/>
                <w:spacing w:val="1"/>
              </w:rPr>
              <w:t>r</w:t>
            </w:r>
            <w:r w:rsidRPr="00072BCA">
              <w:rPr>
                <w:color w:val="44546A" w:themeColor="text2"/>
              </w:rPr>
              <w:t>ess</w:t>
            </w:r>
            <w:r w:rsidRPr="00072BCA">
              <w:rPr>
                <w:color w:val="44546A" w:themeColor="text2"/>
                <w:spacing w:val="-3"/>
              </w:rPr>
              <w:t xml:space="preserve"> </w:t>
            </w:r>
            <w:r w:rsidRPr="00072BCA">
              <w:rPr>
                <w:color w:val="44546A" w:themeColor="text2"/>
              </w:rPr>
              <w:t>to</w:t>
            </w:r>
            <w:r w:rsidRPr="00072BCA">
              <w:rPr>
                <w:color w:val="44546A" w:themeColor="text2"/>
                <w:spacing w:val="-2"/>
              </w:rPr>
              <w:t xml:space="preserve"> </w:t>
            </w:r>
            <w:r w:rsidRPr="00072BCA">
              <w:rPr>
                <w:color w:val="44546A" w:themeColor="text2"/>
                <w:spacing w:val="-1"/>
              </w:rPr>
              <w:t>d</w:t>
            </w:r>
            <w:r w:rsidRPr="00072BCA">
              <w:rPr>
                <w:color w:val="44546A" w:themeColor="text2"/>
              </w:rPr>
              <w:t xml:space="preserve">ate. </w:t>
            </w:r>
            <w:r w:rsidRPr="00072BCA">
              <w:rPr>
                <w:color w:val="44546A" w:themeColor="text2"/>
                <w:spacing w:val="1"/>
              </w:rPr>
              <w:t>A</w:t>
            </w:r>
            <w:r w:rsidRPr="00072BCA">
              <w:rPr>
                <w:color w:val="44546A" w:themeColor="text2"/>
                <w:spacing w:val="-1"/>
              </w:rPr>
              <w:t>n</w:t>
            </w:r>
            <w:r w:rsidRPr="00072BCA">
              <w:rPr>
                <w:color w:val="44546A" w:themeColor="text2"/>
              </w:rPr>
              <w:t xml:space="preserve">y barriers. New </w:t>
            </w:r>
            <w:r w:rsidRPr="00072BCA">
              <w:rPr>
                <w:color w:val="44546A" w:themeColor="text2"/>
                <w:spacing w:val="1"/>
              </w:rPr>
              <w:t>s</w:t>
            </w:r>
            <w:r w:rsidRPr="00072BCA">
              <w:rPr>
                <w:color w:val="44546A" w:themeColor="text2"/>
              </w:rPr>
              <w:t>tak</w:t>
            </w:r>
            <w:r w:rsidRPr="00072BCA">
              <w:rPr>
                <w:color w:val="44546A" w:themeColor="text2"/>
                <w:spacing w:val="1"/>
              </w:rPr>
              <w:t>e</w:t>
            </w:r>
            <w:r w:rsidRPr="00072BCA">
              <w:rPr>
                <w:color w:val="44546A" w:themeColor="text2"/>
                <w:spacing w:val="-1"/>
              </w:rPr>
              <w:t>h</w:t>
            </w:r>
            <w:r w:rsidRPr="00072BCA">
              <w:rPr>
                <w:color w:val="44546A" w:themeColor="text2"/>
                <w:spacing w:val="-2"/>
              </w:rPr>
              <w:t>o</w:t>
            </w:r>
            <w:r w:rsidRPr="00072BCA">
              <w:rPr>
                <w:color w:val="44546A" w:themeColor="text2"/>
              </w:rPr>
              <w:t>l</w:t>
            </w:r>
            <w:r w:rsidRPr="00072BCA">
              <w:rPr>
                <w:color w:val="44546A" w:themeColor="text2"/>
                <w:spacing w:val="-1"/>
              </w:rPr>
              <w:t>d</w:t>
            </w:r>
            <w:r w:rsidRPr="00072BCA">
              <w:rPr>
                <w:color w:val="44546A" w:themeColor="text2"/>
              </w:rPr>
              <w:t>ers,</w:t>
            </w:r>
            <w:r w:rsidRPr="00072BCA">
              <w:rPr>
                <w:color w:val="44546A" w:themeColor="text2"/>
                <w:spacing w:val="1"/>
              </w:rPr>
              <w:t xml:space="preserve"> </w:t>
            </w:r>
            <w:r w:rsidRPr="00072BCA">
              <w:rPr>
                <w:color w:val="44546A" w:themeColor="text2"/>
              </w:rPr>
              <w:t>et</w:t>
            </w:r>
            <w:r w:rsidRPr="00072BCA">
              <w:rPr>
                <w:color w:val="44546A" w:themeColor="text2"/>
                <w:spacing w:val="-1"/>
              </w:rPr>
              <w:t>c</w:t>
            </w:r>
            <w:r w:rsidRPr="00072BCA">
              <w:rPr>
                <w:color w:val="44546A" w:themeColor="text2"/>
              </w:rPr>
              <w:t xml:space="preserve">. </w:t>
            </w:r>
            <w:r w:rsidRPr="00072BCA">
              <w:rPr>
                <w:color w:val="44546A" w:themeColor="text2"/>
                <w:spacing w:val="-1"/>
              </w:rPr>
              <w:t>G</w:t>
            </w:r>
            <w:r w:rsidRPr="00072BCA">
              <w:rPr>
                <w:color w:val="44546A" w:themeColor="text2"/>
              </w:rPr>
              <w:t>i</w:t>
            </w:r>
            <w:r w:rsidRPr="00072BCA">
              <w:rPr>
                <w:color w:val="44546A" w:themeColor="text2"/>
                <w:spacing w:val="1"/>
              </w:rPr>
              <w:t>v</w:t>
            </w:r>
            <w:r w:rsidRPr="00072BCA">
              <w:rPr>
                <w:color w:val="44546A" w:themeColor="text2"/>
              </w:rPr>
              <w:t>e</w:t>
            </w:r>
            <w:r w:rsidRPr="00072BCA">
              <w:rPr>
                <w:color w:val="44546A" w:themeColor="text2"/>
                <w:spacing w:val="1"/>
              </w:rPr>
              <w:t xml:space="preserve"> </w:t>
            </w:r>
            <w:r w:rsidRPr="00072BCA">
              <w:rPr>
                <w:color w:val="44546A" w:themeColor="text2"/>
              </w:rPr>
              <w:t>R</w:t>
            </w:r>
            <w:r w:rsidRPr="00072BCA">
              <w:rPr>
                <w:color w:val="44546A" w:themeColor="text2"/>
                <w:spacing w:val="1"/>
              </w:rPr>
              <w:t>A</w:t>
            </w:r>
            <w:r w:rsidRPr="00072BCA">
              <w:rPr>
                <w:color w:val="44546A" w:themeColor="text2"/>
              </w:rPr>
              <w:t>G (</w:t>
            </w:r>
            <w:r w:rsidRPr="00072BCA">
              <w:rPr>
                <w:color w:val="44546A" w:themeColor="text2"/>
                <w:spacing w:val="1"/>
              </w:rPr>
              <w:t>r</w:t>
            </w:r>
            <w:r w:rsidRPr="00072BCA">
              <w:rPr>
                <w:color w:val="44546A" w:themeColor="text2"/>
              </w:rPr>
              <w:t>ed/a</w:t>
            </w:r>
            <w:r w:rsidRPr="00072BCA">
              <w:rPr>
                <w:color w:val="44546A" w:themeColor="text2"/>
                <w:spacing w:val="-2"/>
              </w:rPr>
              <w:t>m</w:t>
            </w:r>
            <w:r w:rsidRPr="00072BCA">
              <w:rPr>
                <w:color w:val="44546A" w:themeColor="text2"/>
                <w:spacing w:val="-1"/>
              </w:rPr>
              <w:t>b</w:t>
            </w:r>
            <w:r w:rsidRPr="00072BCA">
              <w:rPr>
                <w:color w:val="44546A" w:themeColor="text2"/>
              </w:rPr>
              <w:t>er</w:t>
            </w:r>
            <w:r w:rsidRPr="00072BCA">
              <w:rPr>
                <w:color w:val="44546A" w:themeColor="text2"/>
                <w:spacing w:val="-3"/>
              </w:rPr>
              <w:t>/</w:t>
            </w:r>
            <w:r w:rsidRPr="00072BCA">
              <w:rPr>
                <w:color w:val="44546A" w:themeColor="text2"/>
              </w:rPr>
              <w:t>g</w:t>
            </w:r>
            <w:r w:rsidRPr="00072BCA">
              <w:rPr>
                <w:color w:val="44546A" w:themeColor="text2"/>
                <w:spacing w:val="1"/>
              </w:rPr>
              <w:t>r</w:t>
            </w:r>
            <w:r w:rsidRPr="00072BCA">
              <w:rPr>
                <w:color w:val="44546A" w:themeColor="text2"/>
              </w:rPr>
              <w:t>e</w:t>
            </w:r>
            <w:r w:rsidRPr="00072BCA">
              <w:rPr>
                <w:color w:val="44546A" w:themeColor="text2"/>
                <w:spacing w:val="1"/>
              </w:rPr>
              <w:t>e</w:t>
            </w:r>
            <w:r w:rsidRPr="00072BCA">
              <w:rPr>
                <w:color w:val="44546A" w:themeColor="text2"/>
                <w:spacing w:val="-1"/>
              </w:rPr>
              <w:t>n</w:t>
            </w:r>
            <w:r w:rsidRPr="00072BCA">
              <w:rPr>
                <w:color w:val="44546A" w:themeColor="text2"/>
              </w:rPr>
              <w:t xml:space="preserve">) </w:t>
            </w:r>
            <w:r w:rsidRPr="00072BCA">
              <w:rPr>
                <w:color w:val="44546A" w:themeColor="text2"/>
                <w:spacing w:val="1"/>
              </w:rPr>
              <w:t>r</w:t>
            </w:r>
            <w:r w:rsidRPr="00072BCA">
              <w:rPr>
                <w:color w:val="44546A" w:themeColor="text2"/>
              </w:rPr>
              <w:t>ati</w:t>
            </w:r>
            <w:r w:rsidRPr="00072BCA">
              <w:rPr>
                <w:color w:val="44546A" w:themeColor="text2"/>
                <w:spacing w:val="-2"/>
              </w:rPr>
              <w:t>n</w:t>
            </w:r>
            <w:r w:rsidRPr="00072BCA">
              <w:rPr>
                <w:color w:val="44546A" w:themeColor="text2"/>
              </w:rPr>
              <w:t>g if a</w:t>
            </w:r>
            <w:r w:rsidRPr="00072BCA">
              <w:rPr>
                <w:color w:val="44546A" w:themeColor="text2"/>
                <w:spacing w:val="-1"/>
              </w:rPr>
              <w:t>pp</w:t>
            </w:r>
            <w:r w:rsidRPr="00072BCA">
              <w:rPr>
                <w:color w:val="44546A" w:themeColor="text2"/>
                <w:spacing w:val="1"/>
              </w:rPr>
              <w:t>r</w:t>
            </w:r>
            <w:r w:rsidRPr="00072BCA">
              <w:rPr>
                <w:color w:val="44546A" w:themeColor="text2"/>
                <w:spacing w:val="-2"/>
              </w:rPr>
              <w:t>o</w:t>
            </w:r>
            <w:r w:rsidRPr="00072BCA">
              <w:rPr>
                <w:color w:val="44546A" w:themeColor="text2"/>
                <w:spacing w:val="-1"/>
              </w:rPr>
              <w:t>p</w:t>
            </w:r>
            <w:r w:rsidRPr="00072BCA">
              <w:rPr>
                <w:color w:val="44546A" w:themeColor="text2"/>
                <w:spacing w:val="1"/>
              </w:rPr>
              <w:t>r</w:t>
            </w:r>
            <w:r w:rsidRPr="00072BCA">
              <w:rPr>
                <w:color w:val="44546A" w:themeColor="text2"/>
              </w:rPr>
              <w:t xml:space="preserve">iate. Details </w:t>
            </w:r>
            <w:r w:rsidRPr="00072BCA">
              <w:rPr>
                <w:color w:val="44546A" w:themeColor="text2"/>
                <w:spacing w:val="-2"/>
              </w:rPr>
              <w:t>o</w:t>
            </w:r>
            <w:r w:rsidRPr="00072BCA">
              <w:rPr>
                <w:color w:val="44546A" w:themeColor="text2"/>
              </w:rPr>
              <w:t xml:space="preserve">f </w:t>
            </w:r>
            <w:r w:rsidRPr="00072BCA">
              <w:rPr>
                <w:color w:val="44546A" w:themeColor="text2"/>
                <w:spacing w:val="-2"/>
              </w:rPr>
              <w:t>mo</w:t>
            </w:r>
            <w:r w:rsidRPr="00072BCA">
              <w:rPr>
                <w:color w:val="44546A" w:themeColor="text2"/>
                <w:spacing w:val="-1"/>
              </w:rPr>
              <w:t>n</w:t>
            </w:r>
            <w:r w:rsidRPr="00072BCA">
              <w:rPr>
                <w:color w:val="44546A" w:themeColor="text2"/>
              </w:rPr>
              <w:t>it</w:t>
            </w:r>
            <w:r w:rsidRPr="00072BCA">
              <w:rPr>
                <w:color w:val="44546A" w:themeColor="text2"/>
                <w:spacing w:val="-2"/>
              </w:rPr>
              <w:t>o</w:t>
            </w:r>
            <w:r w:rsidRPr="00072BCA">
              <w:rPr>
                <w:color w:val="44546A" w:themeColor="text2"/>
                <w:spacing w:val="1"/>
              </w:rPr>
              <w:t>r</w:t>
            </w:r>
            <w:r w:rsidRPr="00072BCA">
              <w:rPr>
                <w:color w:val="44546A" w:themeColor="text2"/>
              </w:rPr>
              <w:t>i</w:t>
            </w:r>
            <w:r w:rsidRPr="00072BCA">
              <w:rPr>
                <w:color w:val="44546A" w:themeColor="text2"/>
                <w:spacing w:val="-1"/>
              </w:rPr>
              <w:t>n</w:t>
            </w:r>
            <w:r w:rsidRPr="00072BCA">
              <w:rPr>
                <w:color w:val="44546A" w:themeColor="text2"/>
              </w:rPr>
              <w:t>g a</w:t>
            </w:r>
            <w:r w:rsidRPr="00072BCA">
              <w:rPr>
                <w:color w:val="44546A" w:themeColor="text2"/>
                <w:spacing w:val="-1"/>
              </w:rPr>
              <w:t>n</w:t>
            </w:r>
            <w:r w:rsidRPr="00072BCA">
              <w:rPr>
                <w:color w:val="44546A" w:themeColor="text2"/>
              </w:rPr>
              <w:t>d</w:t>
            </w:r>
            <w:r w:rsidRPr="00072BCA">
              <w:rPr>
                <w:color w:val="44546A" w:themeColor="text2"/>
                <w:spacing w:val="-1"/>
              </w:rPr>
              <w:t xml:space="preserve"> </w:t>
            </w:r>
            <w:r w:rsidRPr="00072BCA">
              <w:rPr>
                <w:color w:val="44546A" w:themeColor="text2"/>
                <w:spacing w:val="1"/>
              </w:rPr>
              <w:t>r</w:t>
            </w:r>
            <w:r w:rsidRPr="00072BCA">
              <w:rPr>
                <w:color w:val="44546A" w:themeColor="text2"/>
              </w:rPr>
              <w:t xml:space="preserve">eview </w:t>
            </w:r>
            <w:r w:rsidRPr="00072BCA">
              <w:rPr>
                <w:color w:val="44546A" w:themeColor="text2"/>
                <w:spacing w:val="-2"/>
              </w:rPr>
              <w:t>m</w:t>
            </w:r>
            <w:r w:rsidRPr="00072BCA">
              <w:rPr>
                <w:color w:val="44546A" w:themeColor="text2"/>
              </w:rPr>
              <w:t>et</w:t>
            </w:r>
            <w:r w:rsidRPr="00072BCA">
              <w:rPr>
                <w:color w:val="44546A" w:themeColor="text2"/>
                <w:spacing w:val="-1"/>
              </w:rPr>
              <w:t>h</w:t>
            </w:r>
            <w:r w:rsidRPr="00072BCA">
              <w:rPr>
                <w:color w:val="44546A" w:themeColor="text2"/>
                <w:spacing w:val="-2"/>
              </w:rPr>
              <w:t>o</w:t>
            </w:r>
            <w:r w:rsidRPr="00072BCA">
              <w:rPr>
                <w:color w:val="44546A" w:themeColor="text2"/>
                <w:spacing w:val="-1"/>
              </w:rPr>
              <w:t>d</w:t>
            </w:r>
            <w:r w:rsidRPr="00072BCA">
              <w:rPr>
                <w:color w:val="44546A" w:themeColor="text2"/>
                <w:spacing w:val="1"/>
              </w:rPr>
              <w:t>s</w:t>
            </w:r>
          </w:p>
        </w:tc>
      </w:tr>
      <w:tr w:rsidR="00FC4146" w:rsidRPr="007039A2" w14:paraId="3E3B1A6E" w14:textId="77777777" w:rsidTr="5CA10620">
        <w:trPr>
          <w:trHeight w:hRule="exact" w:val="2268"/>
        </w:trPr>
        <w:tc>
          <w:tcPr>
            <w:tcW w:w="3539" w:type="dxa"/>
          </w:tcPr>
          <w:p w14:paraId="505F4FF2" w14:textId="24110DC8" w:rsidR="000B4048" w:rsidRPr="00E00AD3" w:rsidRDefault="5C748DB3" w:rsidP="5CA10620">
            <w:pPr>
              <w:suppressAutoHyphens/>
              <w:spacing w:line="240" w:lineRule="auto"/>
              <w:rPr>
                <w:rFonts w:eastAsia="Arial" w:cs="Arial"/>
                <w:color w:val="auto"/>
                <w:szCs w:val="24"/>
              </w:rPr>
            </w:pPr>
            <w:r w:rsidRPr="00E00AD3">
              <w:rPr>
                <w:rFonts w:eastAsia="Arial" w:cs="Arial"/>
                <w:color w:val="auto"/>
                <w:szCs w:val="24"/>
              </w:rPr>
              <w:lastRenderedPageBreak/>
              <w:t>Share the findings of the EIA with internal networks to provide additional scrutiny and feedback on proposals.</w:t>
            </w:r>
          </w:p>
        </w:tc>
        <w:tc>
          <w:tcPr>
            <w:tcW w:w="3417" w:type="dxa"/>
          </w:tcPr>
          <w:p w14:paraId="738AD206" w14:textId="1B1B42DB" w:rsidR="00FC4146" w:rsidRPr="00E00AD3" w:rsidRDefault="5C748DB3" w:rsidP="5CA10620">
            <w:pPr>
              <w:suppressAutoHyphens/>
              <w:spacing w:line="240" w:lineRule="auto"/>
              <w:rPr>
                <w:rFonts w:cs="Arial"/>
                <w:color w:val="auto"/>
                <w:szCs w:val="24"/>
              </w:rPr>
            </w:pPr>
            <w:r w:rsidRPr="00E00AD3">
              <w:rPr>
                <w:rFonts w:cs="Arial"/>
                <w:color w:val="auto"/>
                <w:szCs w:val="24"/>
              </w:rPr>
              <w:t>Communications and Engagement team</w:t>
            </w:r>
          </w:p>
        </w:tc>
        <w:tc>
          <w:tcPr>
            <w:tcW w:w="2253" w:type="dxa"/>
            <w:tcBorders>
              <w:bottom w:val="nil"/>
            </w:tcBorders>
          </w:tcPr>
          <w:p w14:paraId="2FA82B97" w14:textId="77777777" w:rsidR="00FC4146" w:rsidRPr="00E00AD3" w:rsidRDefault="00FC4146" w:rsidP="00575373">
            <w:pPr>
              <w:suppressAutoHyphens/>
              <w:spacing w:line="240" w:lineRule="auto"/>
              <w:rPr>
                <w:rFonts w:cs="Arial"/>
                <w:color w:val="auto"/>
                <w:szCs w:val="24"/>
              </w:rPr>
            </w:pPr>
          </w:p>
        </w:tc>
        <w:tc>
          <w:tcPr>
            <w:tcW w:w="2137" w:type="dxa"/>
          </w:tcPr>
          <w:p w14:paraId="619CF9A0" w14:textId="7929219A" w:rsidR="00FC4146" w:rsidRPr="00E00AD3" w:rsidRDefault="00AC2AD8" w:rsidP="00575373">
            <w:pPr>
              <w:suppressAutoHyphens/>
              <w:spacing w:line="240" w:lineRule="auto"/>
              <w:rPr>
                <w:rFonts w:cs="Arial"/>
                <w:color w:val="auto"/>
                <w:szCs w:val="24"/>
              </w:rPr>
            </w:pPr>
            <w:r w:rsidRPr="00E00AD3">
              <w:rPr>
                <w:rFonts w:cs="Arial"/>
                <w:color w:val="auto"/>
                <w:szCs w:val="24"/>
              </w:rPr>
              <w:t>Prior to final sign-off (mid Jan 2025)</w:t>
            </w:r>
          </w:p>
        </w:tc>
        <w:tc>
          <w:tcPr>
            <w:tcW w:w="3822" w:type="dxa"/>
          </w:tcPr>
          <w:p w14:paraId="5E214AB0" w14:textId="0FCC3886" w:rsidR="00FC4146" w:rsidRPr="00E00AD3" w:rsidRDefault="00E81735" w:rsidP="00575373">
            <w:pPr>
              <w:suppressAutoHyphens/>
              <w:spacing w:line="240" w:lineRule="auto"/>
              <w:rPr>
                <w:rFonts w:cs="Arial"/>
                <w:color w:val="auto"/>
                <w:szCs w:val="24"/>
              </w:rPr>
            </w:pPr>
            <w:r w:rsidRPr="00E00AD3">
              <w:rPr>
                <w:rFonts w:cs="Arial"/>
                <w:color w:val="auto"/>
                <w:szCs w:val="24"/>
              </w:rPr>
              <w:t xml:space="preserve">Initial engagement </w:t>
            </w:r>
            <w:r w:rsidR="00241F36" w:rsidRPr="00E00AD3">
              <w:rPr>
                <w:rFonts w:cs="Arial"/>
                <w:color w:val="auto"/>
                <w:szCs w:val="24"/>
              </w:rPr>
              <w:t>undertaken via</w:t>
            </w:r>
            <w:r w:rsidRPr="00E00AD3">
              <w:rPr>
                <w:rFonts w:cs="Arial"/>
                <w:color w:val="auto"/>
                <w:szCs w:val="24"/>
              </w:rPr>
              <w:t xml:space="preserve"> EIA working group</w:t>
            </w:r>
            <w:r w:rsidR="002F510F" w:rsidRPr="00E00AD3">
              <w:rPr>
                <w:rFonts w:cs="Arial"/>
                <w:color w:val="auto"/>
                <w:szCs w:val="24"/>
              </w:rPr>
              <w:t>; deeper consideration at February 2025 meeting – EIA to be updated and re-published with any significant changes highlighted</w:t>
            </w:r>
          </w:p>
        </w:tc>
      </w:tr>
      <w:tr w:rsidR="00D26773" w:rsidRPr="007039A2" w14:paraId="24643C1B" w14:textId="77777777" w:rsidTr="5CA10620">
        <w:trPr>
          <w:trHeight w:hRule="exact" w:val="2268"/>
        </w:trPr>
        <w:tc>
          <w:tcPr>
            <w:tcW w:w="3539" w:type="dxa"/>
          </w:tcPr>
          <w:p w14:paraId="7C71B54A" w14:textId="7278D73A" w:rsidR="00D26773" w:rsidRPr="00E00AD3" w:rsidRDefault="48CF7933" w:rsidP="5CA10620">
            <w:pPr>
              <w:suppressAutoHyphens/>
              <w:spacing w:line="240" w:lineRule="auto"/>
              <w:rPr>
                <w:rFonts w:eastAsia="Arial" w:cs="Arial"/>
                <w:color w:val="auto"/>
                <w:szCs w:val="24"/>
              </w:rPr>
            </w:pPr>
            <w:r w:rsidRPr="00E00AD3">
              <w:rPr>
                <w:rFonts w:eastAsia="Arial" w:cs="Arial"/>
                <w:color w:val="auto"/>
                <w:szCs w:val="24"/>
              </w:rPr>
              <w:t>Utilise communications and engagement networks of Greater Manchester system – including local councils and partners</w:t>
            </w:r>
          </w:p>
        </w:tc>
        <w:tc>
          <w:tcPr>
            <w:tcW w:w="3417" w:type="dxa"/>
          </w:tcPr>
          <w:p w14:paraId="3144D517" w14:textId="6183EF30" w:rsidR="00D26773" w:rsidRPr="00E00AD3" w:rsidRDefault="48CF7933" w:rsidP="5CA10620">
            <w:pPr>
              <w:suppressAutoHyphens/>
              <w:spacing w:line="240" w:lineRule="auto"/>
              <w:rPr>
                <w:rFonts w:eastAsia="Arial" w:cs="Arial"/>
                <w:color w:val="auto"/>
                <w:szCs w:val="24"/>
              </w:rPr>
            </w:pPr>
            <w:r w:rsidRPr="00E00AD3">
              <w:rPr>
                <w:rFonts w:eastAsia="Arial" w:cs="Arial"/>
                <w:color w:val="auto"/>
                <w:szCs w:val="24"/>
              </w:rPr>
              <w:t>Communications and Engagement</w:t>
            </w:r>
          </w:p>
        </w:tc>
        <w:tc>
          <w:tcPr>
            <w:tcW w:w="2253" w:type="dxa"/>
            <w:tcBorders>
              <w:top w:val="single" w:sz="4" w:space="0" w:color="auto"/>
            </w:tcBorders>
          </w:tcPr>
          <w:p w14:paraId="38AF9AEA" w14:textId="2AA074E7" w:rsidR="00D26773" w:rsidRPr="00E00AD3" w:rsidRDefault="48CF7933" w:rsidP="5CA10620">
            <w:pPr>
              <w:suppressAutoHyphens/>
              <w:spacing w:line="240" w:lineRule="auto"/>
              <w:rPr>
                <w:rFonts w:eastAsia="Arial" w:cs="Arial"/>
                <w:color w:val="auto"/>
                <w:szCs w:val="24"/>
              </w:rPr>
            </w:pPr>
            <w:r w:rsidRPr="00E00AD3">
              <w:rPr>
                <w:rFonts w:eastAsia="Arial" w:cs="Arial"/>
                <w:color w:val="auto"/>
                <w:szCs w:val="24"/>
              </w:rPr>
              <w:t>Rely on partners to share information / materials (and tailor for their audiences as appropriate); through Greater Manchester agreed ways of working, this is requested not mandated</w:t>
            </w:r>
          </w:p>
        </w:tc>
        <w:tc>
          <w:tcPr>
            <w:tcW w:w="2137" w:type="dxa"/>
          </w:tcPr>
          <w:p w14:paraId="43D6C864" w14:textId="42815A99" w:rsidR="00D26773" w:rsidRPr="00E00AD3" w:rsidRDefault="48CF7933" w:rsidP="5CA10620">
            <w:pPr>
              <w:suppressAutoHyphens/>
              <w:spacing w:line="240" w:lineRule="auto"/>
              <w:rPr>
                <w:rFonts w:eastAsia="Arial" w:cs="Arial"/>
                <w:color w:val="auto"/>
                <w:szCs w:val="24"/>
              </w:rPr>
            </w:pPr>
            <w:r w:rsidRPr="00E00AD3">
              <w:rPr>
                <w:rFonts w:eastAsia="Arial" w:cs="Arial"/>
                <w:color w:val="auto"/>
                <w:szCs w:val="24"/>
              </w:rPr>
              <w:t>Ongoing throughout non-statutory consultation and engagement period</w:t>
            </w:r>
          </w:p>
        </w:tc>
        <w:tc>
          <w:tcPr>
            <w:tcW w:w="3822" w:type="dxa"/>
          </w:tcPr>
          <w:p w14:paraId="21D285D0" w14:textId="7AF8569E" w:rsidR="00D26773" w:rsidRPr="00E00AD3" w:rsidRDefault="48CF7933" w:rsidP="5CA10620">
            <w:pPr>
              <w:suppressAutoHyphens/>
              <w:spacing w:line="240" w:lineRule="auto"/>
              <w:rPr>
                <w:color w:val="auto"/>
                <w:szCs w:val="24"/>
              </w:rPr>
            </w:pPr>
            <w:r w:rsidRPr="00E00AD3">
              <w:rPr>
                <w:rFonts w:eastAsia="Arial" w:cs="Arial"/>
                <w:color w:val="auto"/>
                <w:szCs w:val="24"/>
              </w:rPr>
              <w:t xml:space="preserve">Information, materials and ask to cascade shared with Greater Manchester Heads of Communications network via email; </w:t>
            </w:r>
            <w:r w:rsidR="00241F36" w:rsidRPr="00E00AD3">
              <w:rPr>
                <w:rFonts w:eastAsia="Arial" w:cs="Arial"/>
                <w:color w:val="auto"/>
                <w:szCs w:val="24"/>
              </w:rPr>
              <w:t>v</w:t>
            </w:r>
            <w:r w:rsidRPr="00E00AD3">
              <w:rPr>
                <w:rFonts w:eastAsia="Arial" w:cs="Arial"/>
                <w:color w:val="auto"/>
                <w:szCs w:val="24"/>
              </w:rPr>
              <w:t>erbal briefing to monthly Heads of Communications network meeting;</w:t>
            </w:r>
          </w:p>
        </w:tc>
      </w:tr>
      <w:tr w:rsidR="000B4048" w:rsidRPr="007039A2" w14:paraId="75E2B216" w14:textId="77777777" w:rsidTr="5CA10620">
        <w:trPr>
          <w:trHeight w:hRule="exact" w:val="2268"/>
        </w:trPr>
        <w:tc>
          <w:tcPr>
            <w:tcW w:w="3539" w:type="dxa"/>
          </w:tcPr>
          <w:p w14:paraId="34628C7C" w14:textId="0DEDA3C4" w:rsidR="000B4048" w:rsidRPr="00E00AD3" w:rsidRDefault="48CF7933" w:rsidP="5CA10620">
            <w:pPr>
              <w:suppressAutoHyphens/>
              <w:spacing w:line="240" w:lineRule="auto"/>
              <w:rPr>
                <w:rFonts w:eastAsia="Arial" w:cs="Arial"/>
                <w:color w:val="auto"/>
                <w:szCs w:val="24"/>
              </w:rPr>
            </w:pPr>
            <w:r w:rsidRPr="00E00AD3">
              <w:rPr>
                <w:rFonts w:eastAsia="Arial" w:cs="Arial"/>
                <w:color w:val="auto"/>
                <w:szCs w:val="24"/>
              </w:rPr>
              <w:t>Produce alternative format materials / information as required</w:t>
            </w:r>
            <w:bookmarkStart w:id="21" w:name="_Hlk69298355"/>
            <w:bookmarkStart w:id="22" w:name="_Hlk67407176"/>
          </w:p>
        </w:tc>
        <w:tc>
          <w:tcPr>
            <w:tcW w:w="3417" w:type="dxa"/>
          </w:tcPr>
          <w:p w14:paraId="43B43F1F" w14:textId="3A95790C" w:rsidR="000B4048" w:rsidRPr="00E00AD3" w:rsidRDefault="48CF7933" w:rsidP="5CA10620">
            <w:pPr>
              <w:suppressAutoHyphens/>
              <w:spacing w:line="240" w:lineRule="auto"/>
              <w:rPr>
                <w:rFonts w:cs="Arial"/>
                <w:color w:val="auto"/>
                <w:szCs w:val="24"/>
              </w:rPr>
            </w:pPr>
            <w:r w:rsidRPr="00E00AD3">
              <w:rPr>
                <w:rFonts w:cs="Arial"/>
                <w:color w:val="auto"/>
                <w:szCs w:val="24"/>
              </w:rPr>
              <w:t xml:space="preserve">Communications and Engagement team  </w:t>
            </w:r>
          </w:p>
        </w:tc>
        <w:tc>
          <w:tcPr>
            <w:tcW w:w="2253" w:type="dxa"/>
          </w:tcPr>
          <w:p w14:paraId="56461CE6" w14:textId="3F8A39B3" w:rsidR="000B4048" w:rsidRPr="00E00AD3" w:rsidRDefault="48CF7933" w:rsidP="5CA10620">
            <w:pPr>
              <w:suppressAutoHyphens/>
              <w:spacing w:line="240" w:lineRule="auto"/>
              <w:rPr>
                <w:rFonts w:cs="Arial"/>
                <w:color w:val="auto"/>
                <w:szCs w:val="24"/>
              </w:rPr>
            </w:pPr>
            <w:r w:rsidRPr="00E00AD3">
              <w:rPr>
                <w:rFonts w:cs="Arial"/>
                <w:color w:val="auto"/>
                <w:szCs w:val="24"/>
              </w:rPr>
              <w:t>Lack of awareness from individuals / partners that these materials can be requested – creating impression that no alternative formats are available; limited project budget and tight timescales for production of additional materials</w:t>
            </w:r>
          </w:p>
          <w:p w14:paraId="74E66C70" w14:textId="73AEB3C1" w:rsidR="000B4048" w:rsidRPr="00E00AD3" w:rsidRDefault="000B4048" w:rsidP="5CA10620">
            <w:pPr>
              <w:suppressAutoHyphens/>
              <w:spacing w:line="240" w:lineRule="auto"/>
              <w:rPr>
                <w:rFonts w:cs="Arial"/>
                <w:color w:val="auto"/>
                <w:szCs w:val="24"/>
              </w:rPr>
            </w:pPr>
          </w:p>
        </w:tc>
        <w:tc>
          <w:tcPr>
            <w:tcW w:w="2137" w:type="dxa"/>
          </w:tcPr>
          <w:p w14:paraId="46DAFF45" w14:textId="46E684A5" w:rsidR="000B4048" w:rsidRPr="00E00AD3" w:rsidRDefault="48CF7933" w:rsidP="5CA10620">
            <w:pPr>
              <w:suppressAutoHyphens/>
              <w:spacing w:line="240" w:lineRule="auto"/>
              <w:rPr>
                <w:rFonts w:eastAsia="Arial" w:cs="Arial"/>
                <w:color w:val="auto"/>
                <w:szCs w:val="24"/>
              </w:rPr>
            </w:pPr>
            <w:r w:rsidRPr="00E00AD3">
              <w:rPr>
                <w:rFonts w:eastAsia="Arial" w:cs="Arial"/>
                <w:color w:val="auto"/>
                <w:szCs w:val="24"/>
              </w:rPr>
              <w:t>Ongoing through non-statutory consultation period</w:t>
            </w:r>
          </w:p>
        </w:tc>
        <w:tc>
          <w:tcPr>
            <w:tcW w:w="3822" w:type="dxa"/>
          </w:tcPr>
          <w:p w14:paraId="5A7FDA33" w14:textId="5AA6C6EF" w:rsidR="000B4048" w:rsidRPr="00E00AD3" w:rsidRDefault="48CF7933" w:rsidP="5CA10620">
            <w:pPr>
              <w:suppressAutoHyphens/>
              <w:spacing w:line="240" w:lineRule="auto"/>
              <w:rPr>
                <w:rFonts w:eastAsia="Arial" w:cs="Arial"/>
                <w:color w:val="auto"/>
                <w:szCs w:val="24"/>
              </w:rPr>
            </w:pPr>
            <w:r w:rsidRPr="00E00AD3">
              <w:rPr>
                <w:rFonts w:eastAsia="Arial" w:cs="Arial"/>
                <w:color w:val="auto"/>
                <w:szCs w:val="24"/>
              </w:rPr>
              <w:t>Availability of alternative information to be highlighted at drop in sessions</w:t>
            </w:r>
          </w:p>
        </w:tc>
      </w:tr>
      <w:tr w:rsidR="000B4048" w:rsidRPr="007039A2" w14:paraId="7C96BC58" w14:textId="77777777" w:rsidTr="5CA10620">
        <w:trPr>
          <w:trHeight w:hRule="exact" w:val="2268"/>
        </w:trPr>
        <w:tc>
          <w:tcPr>
            <w:tcW w:w="3539" w:type="dxa"/>
          </w:tcPr>
          <w:p w14:paraId="14D6F4D9" w14:textId="370188A0" w:rsidR="000B4048" w:rsidRPr="00E00AD3" w:rsidRDefault="48CF7933" w:rsidP="5CA10620">
            <w:pPr>
              <w:suppressAutoHyphens/>
              <w:spacing w:line="240" w:lineRule="auto"/>
              <w:rPr>
                <w:rFonts w:eastAsia="Arial" w:cs="Arial"/>
                <w:color w:val="auto"/>
                <w:szCs w:val="24"/>
              </w:rPr>
            </w:pPr>
            <w:r w:rsidRPr="00E00AD3">
              <w:rPr>
                <w:rFonts w:eastAsia="Arial" w:cs="Arial"/>
                <w:color w:val="auto"/>
                <w:szCs w:val="24"/>
              </w:rPr>
              <w:t>Raise awareness of non-statutory consultation among digitally excluded audiences</w:t>
            </w:r>
          </w:p>
        </w:tc>
        <w:tc>
          <w:tcPr>
            <w:tcW w:w="3417" w:type="dxa"/>
          </w:tcPr>
          <w:p w14:paraId="157BF03E" w14:textId="13643B8A" w:rsidR="000B4048" w:rsidRPr="00E00AD3" w:rsidRDefault="48CF7933" w:rsidP="5CA10620">
            <w:pPr>
              <w:suppressAutoHyphens/>
              <w:spacing w:line="240" w:lineRule="auto"/>
              <w:rPr>
                <w:rFonts w:cs="Arial"/>
                <w:color w:val="auto"/>
                <w:szCs w:val="24"/>
              </w:rPr>
            </w:pPr>
            <w:r w:rsidRPr="00E00AD3">
              <w:rPr>
                <w:rFonts w:cs="Arial"/>
                <w:color w:val="auto"/>
                <w:szCs w:val="24"/>
              </w:rPr>
              <w:t xml:space="preserve">Communications and Engagement team    </w:t>
            </w:r>
          </w:p>
        </w:tc>
        <w:tc>
          <w:tcPr>
            <w:tcW w:w="2253" w:type="dxa"/>
          </w:tcPr>
          <w:p w14:paraId="4EBC31F8" w14:textId="26EECADD" w:rsidR="000B4048" w:rsidRPr="00E00AD3" w:rsidRDefault="48CF7933" w:rsidP="5CA10620">
            <w:pPr>
              <w:suppressAutoHyphens/>
              <w:spacing w:line="240" w:lineRule="auto"/>
              <w:rPr>
                <w:rFonts w:eastAsia="Arial" w:cs="Arial"/>
                <w:color w:val="auto"/>
                <w:szCs w:val="24"/>
              </w:rPr>
            </w:pPr>
            <w:r w:rsidRPr="00E00AD3">
              <w:rPr>
                <w:rFonts w:eastAsia="Arial" w:cs="Arial"/>
                <w:color w:val="auto"/>
                <w:szCs w:val="24"/>
              </w:rPr>
              <w:t>Reliance on non-owned partner and media channels</w:t>
            </w:r>
          </w:p>
        </w:tc>
        <w:tc>
          <w:tcPr>
            <w:tcW w:w="2137" w:type="dxa"/>
          </w:tcPr>
          <w:p w14:paraId="24D5E0D2" w14:textId="3B5E9CD1" w:rsidR="000B4048" w:rsidRPr="00E00AD3" w:rsidRDefault="48CF7933" w:rsidP="5CA10620">
            <w:pPr>
              <w:suppressAutoHyphens/>
              <w:spacing w:line="240" w:lineRule="auto"/>
              <w:rPr>
                <w:rFonts w:eastAsia="Arial" w:cs="Arial"/>
                <w:color w:val="auto"/>
                <w:szCs w:val="24"/>
              </w:rPr>
            </w:pPr>
            <w:r w:rsidRPr="00E00AD3">
              <w:rPr>
                <w:rFonts w:eastAsia="Arial" w:cs="Arial"/>
                <w:color w:val="auto"/>
                <w:szCs w:val="24"/>
              </w:rPr>
              <w:t>Ongoing through non-statutory consultation period</w:t>
            </w:r>
          </w:p>
        </w:tc>
        <w:tc>
          <w:tcPr>
            <w:tcW w:w="3822" w:type="dxa"/>
          </w:tcPr>
          <w:p w14:paraId="3C1E9714" w14:textId="3594E0A2" w:rsidR="000B4048" w:rsidRPr="00E00AD3" w:rsidRDefault="48CF7933" w:rsidP="00E00AD3">
            <w:pPr>
              <w:suppressAutoHyphens/>
              <w:spacing w:line="240" w:lineRule="auto"/>
              <w:rPr>
                <w:rFonts w:cs="Arial"/>
                <w:color w:val="auto"/>
                <w:szCs w:val="24"/>
              </w:rPr>
            </w:pPr>
            <w:r w:rsidRPr="00E00AD3">
              <w:rPr>
                <w:rFonts w:cs="Arial"/>
                <w:color w:val="auto"/>
                <w:szCs w:val="24"/>
              </w:rPr>
              <w:t xml:space="preserve">Information </w:t>
            </w:r>
            <w:r w:rsidR="002C4B3D" w:rsidRPr="00E00AD3">
              <w:rPr>
                <w:rFonts w:cs="Arial"/>
                <w:color w:val="auto"/>
                <w:szCs w:val="24"/>
              </w:rPr>
              <w:t xml:space="preserve">to be </w:t>
            </w:r>
            <w:r w:rsidRPr="00E00AD3">
              <w:rPr>
                <w:rFonts w:cs="Arial"/>
                <w:color w:val="auto"/>
                <w:szCs w:val="24"/>
              </w:rPr>
              <w:t xml:space="preserve">shared with community and </w:t>
            </w:r>
            <w:r w:rsidR="0048375C" w:rsidRPr="00E00AD3">
              <w:rPr>
                <w:rFonts w:cs="Arial"/>
                <w:color w:val="auto"/>
                <w:szCs w:val="24"/>
              </w:rPr>
              <w:t>GM</w:t>
            </w:r>
            <w:r w:rsidRPr="00E00AD3">
              <w:rPr>
                <w:rFonts w:cs="Arial"/>
                <w:color w:val="auto"/>
                <w:szCs w:val="24"/>
              </w:rPr>
              <w:t xml:space="preserve"> partners for cascade through non-digital channels; drop-in sessions </w:t>
            </w:r>
            <w:r w:rsidR="00E00AD3" w:rsidRPr="00E00AD3">
              <w:rPr>
                <w:rFonts w:cs="Arial"/>
                <w:color w:val="auto"/>
                <w:szCs w:val="24"/>
              </w:rPr>
              <w:t>will be held if needed.</w:t>
            </w:r>
            <w:r w:rsidRPr="00E00AD3">
              <w:rPr>
                <w:rFonts w:cs="Arial"/>
                <w:color w:val="auto"/>
                <w:szCs w:val="24"/>
              </w:rPr>
              <w:t xml:space="preserve"> </w:t>
            </w:r>
            <w:r w:rsidR="00E00AD3" w:rsidRPr="00E00AD3">
              <w:rPr>
                <w:rFonts w:cs="Arial"/>
                <w:color w:val="auto"/>
                <w:szCs w:val="24"/>
              </w:rPr>
              <w:t>L</w:t>
            </w:r>
            <w:r w:rsidRPr="00E00AD3">
              <w:rPr>
                <w:rFonts w:cs="Arial"/>
                <w:color w:val="auto"/>
                <w:szCs w:val="24"/>
              </w:rPr>
              <w:t xml:space="preserve">ocal </w:t>
            </w:r>
            <w:r w:rsidR="002C4B3D" w:rsidRPr="00E00AD3">
              <w:rPr>
                <w:rFonts w:cs="Arial"/>
                <w:color w:val="auto"/>
                <w:szCs w:val="24"/>
              </w:rPr>
              <w:t>/</w:t>
            </w:r>
            <w:r w:rsidRPr="00E00AD3">
              <w:rPr>
                <w:rFonts w:cs="Arial"/>
                <w:color w:val="auto"/>
                <w:szCs w:val="24"/>
              </w:rPr>
              <w:t xml:space="preserve"> community media engaged and further release planned</w:t>
            </w:r>
            <w:r w:rsidR="00E00AD3" w:rsidRPr="00E00AD3">
              <w:rPr>
                <w:rFonts w:cs="Arial"/>
                <w:color w:val="auto"/>
                <w:szCs w:val="24"/>
              </w:rPr>
              <w:t>.</w:t>
            </w:r>
          </w:p>
        </w:tc>
      </w:tr>
      <w:tr w:rsidR="000B4048" w:rsidRPr="007039A2" w14:paraId="41D21FDF" w14:textId="77777777" w:rsidTr="5CA10620">
        <w:trPr>
          <w:trHeight w:hRule="exact" w:val="2268"/>
        </w:trPr>
        <w:tc>
          <w:tcPr>
            <w:tcW w:w="3539" w:type="dxa"/>
            <w:tcBorders>
              <w:bottom w:val="single" w:sz="4" w:space="0" w:color="auto"/>
            </w:tcBorders>
          </w:tcPr>
          <w:p w14:paraId="3DC47341" w14:textId="77777777" w:rsidR="000B4048" w:rsidRPr="00E00AD3" w:rsidRDefault="000B4048" w:rsidP="00575373">
            <w:pPr>
              <w:suppressAutoHyphens/>
              <w:spacing w:line="240" w:lineRule="auto"/>
              <w:rPr>
                <w:rFonts w:cs="Arial"/>
                <w:color w:val="auto"/>
                <w:sz w:val="22"/>
              </w:rPr>
            </w:pPr>
          </w:p>
        </w:tc>
        <w:tc>
          <w:tcPr>
            <w:tcW w:w="3417" w:type="dxa"/>
            <w:tcBorders>
              <w:bottom w:val="single" w:sz="4" w:space="0" w:color="auto"/>
            </w:tcBorders>
          </w:tcPr>
          <w:p w14:paraId="3486650C" w14:textId="77777777" w:rsidR="000B4048" w:rsidRPr="00E00AD3" w:rsidRDefault="000B4048" w:rsidP="00575373">
            <w:pPr>
              <w:suppressAutoHyphens/>
              <w:spacing w:line="240" w:lineRule="auto"/>
              <w:rPr>
                <w:rFonts w:cs="Arial"/>
                <w:color w:val="auto"/>
                <w:sz w:val="22"/>
              </w:rPr>
            </w:pPr>
          </w:p>
        </w:tc>
        <w:tc>
          <w:tcPr>
            <w:tcW w:w="2253" w:type="dxa"/>
            <w:tcBorders>
              <w:bottom w:val="single" w:sz="4" w:space="0" w:color="auto"/>
            </w:tcBorders>
          </w:tcPr>
          <w:p w14:paraId="22DF4E6F" w14:textId="77777777" w:rsidR="000B4048" w:rsidRPr="00E00AD3" w:rsidRDefault="000B4048" w:rsidP="00575373">
            <w:pPr>
              <w:suppressAutoHyphens/>
              <w:spacing w:line="240" w:lineRule="auto"/>
              <w:rPr>
                <w:rFonts w:cs="Arial"/>
                <w:color w:val="auto"/>
                <w:sz w:val="22"/>
              </w:rPr>
            </w:pPr>
          </w:p>
        </w:tc>
        <w:tc>
          <w:tcPr>
            <w:tcW w:w="2137" w:type="dxa"/>
            <w:tcBorders>
              <w:bottom w:val="single" w:sz="4" w:space="0" w:color="auto"/>
            </w:tcBorders>
          </w:tcPr>
          <w:p w14:paraId="6BD0C054" w14:textId="77777777" w:rsidR="000B4048" w:rsidRPr="00E00AD3" w:rsidRDefault="000B4048" w:rsidP="00575373">
            <w:pPr>
              <w:suppressAutoHyphens/>
              <w:spacing w:line="240" w:lineRule="auto"/>
              <w:rPr>
                <w:rFonts w:cs="Arial"/>
                <w:color w:val="auto"/>
                <w:sz w:val="22"/>
              </w:rPr>
            </w:pPr>
          </w:p>
        </w:tc>
        <w:tc>
          <w:tcPr>
            <w:tcW w:w="3822" w:type="dxa"/>
            <w:tcBorders>
              <w:bottom w:val="single" w:sz="4" w:space="0" w:color="auto"/>
            </w:tcBorders>
          </w:tcPr>
          <w:p w14:paraId="426F45B6" w14:textId="77777777" w:rsidR="000B4048" w:rsidRPr="00E00AD3" w:rsidRDefault="000B4048" w:rsidP="00575373">
            <w:pPr>
              <w:suppressAutoHyphens/>
              <w:spacing w:line="240" w:lineRule="auto"/>
              <w:rPr>
                <w:rFonts w:cs="Arial"/>
                <w:color w:val="auto"/>
                <w:sz w:val="22"/>
              </w:rPr>
            </w:pPr>
          </w:p>
        </w:tc>
      </w:tr>
    </w:tbl>
    <w:p w14:paraId="351D962A" w14:textId="77777777" w:rsidR="00C530F6" w:rsidRDefault="00C530F6" w:rsidP="00A9325A">
      <w:pPr>
        <w:spacing w:before="0" w:line="259" w:lineRule="auto"/>
        <w:rPr>
          <w:b/>
          <w:bCs/>
          <w:color w:val="124B60" w:themeColor="accent2"/>
          <w:sz w:val="52"/>
          <w:szCs w:val="40"/>
        </w:rPr>
        <w:sectPr w:rsidR="00C530F6" w:rsidSect="000B4048">
          <w:pgSz w:w="16838" w:h="11906" w:orient="landscape" w:code="9"/>
          <w:pgMar w:top="720" w:right="720" w:bottom="720" w:left="720" w:header="709" w:footer="692" w:gutter="0"/>
          <w:pgNumType w:start="0"/>
          <w:cols w:space="708"/>
          <w:titlePg/>
          <w:docGrid w:linePitch="360"/>
        </w:sectPr>
      </w:pPr>
    </w:p>
    <w:p w14:paraId="4B168F2A" w14:textId="77777777" w:rsidR="00575373" w:rsidRPr="00FC762F" w:rsidRDefault="00AC6437" w:rsidP="00FC762F">
      <w:pPr>
        <w:pStyle w:val="Heading2"/>
      </w:pPr>
      <w:bookmarkStart w:id="23" w:name="_Toc137710783"/>
      <w:r w:rsidRPr="00FC762F">
        <w:lastRenderedPageBreak/>
        <w:t>Sign-off</w:t>
      </w:r>
      <w:bookmarkEnd w:id="23"/>
    </w:p>
    <w:bookmarkEnd w:id="21"/>
    <w:p w14:paraId="3B7F2A28" w14:textId="77777777" w:rsidR="00575373" w:rsidRPr="00072BCA" w:rsidRDefault="00575373" w:rsidP="00E85662">
      <w:pPr>
        <w:rPr>
          <w:color w:val="44546A" w:themeColor="text2"/>
          <w:lang w:val="en"/>
        </w:rPr>
      </w:pPr>
      <w:r w:rsidRPr="00072BCA">
        <w:rPr>
          <w:color w:val="44546A" w:themeColor="text2"/>
          <w:lang w:val="en"/>
        </w:rPr>
        <w:t>The final stage of the Equality Impact process is to formally sign off the document as being a complete, rigorous, and robust analysis.</w:t>
      </w:r>
    </w:p>
    <w:p w14:paraId="18810997" w14:textId="77777777" w:rsidR="00575373" w:rsidRPr="00072BCA" w:rsidRDefault="00575373" w:rsidP="00E85662">
      <w:pPr>
        <w:rPr>
          <w:color w:val="44546A" w:themeColor="text2"/>
          <w:lang w:val="en"/>
        </w:rPr>
      </w:pPr>
      <w:r w:rsidRPr="00072BCA">
        <w:rPr>
          <w:color w:val="44546A" w:themeColor="text2"/>
          <w:lang w:val="en"/>
        </w:rPr>
        <w:t>The policy, strategy or function has been fully assessed in relation to its potential</w:t>
      </w:r>
      <w:r w:rsidR="00E85662" w:rsidRPr="00072BCA">
        <w:rPr>
          <w:color w:val="44546A" w:themeColor="text2"/>
          <w:lang w:val="en"/>
        </w:rPr>
        <w:t xml:space="preserve"> </w:t>
      </w:r>
      <w:r w:rsidRPr="00072BCA">
        <w:rPr>
          <w:color w:val="44546A" w:themeColor="text2"/>
          <w:lang w:val="en"/>
        </w:rPr>
        <w:t>effects on equality and all relevant concerns have been addressed.</w:t>
      </w:r>
      <w:bookmarkEnd w:id="22"/>
    </w:p>
    <w:p w14:paraId="29599D27" w14:textId="77777777" w:rsidR="00E85662" w:rsidRPr="00072BCA" w:rsidRDefault="00E85662" w:rsidP="00B23BC9">
      <w:pPr>
        <w:pStyle w:val="Heading4"/>
      </w:pPr>
      <w:r w:rsidRPr="00072BCA">
        <w:t>Quality Check and Review by the Directorate Contact Officer</w:t>
      </w:r>
    </w:p>
    <w:tbl>
      <w:tblPr>
        <w:tblStyle w:val="TableGrid"/>
        <w:tblW w:w="0" w:type="auto"/>
        <w:tblLook w:val="04A0" w:firstRow="1" w:lastRow="0" w:firstColumn="1" w:lastColumn="0" w:noHBand="0" w:noVBand="1"/>
      </w:tblPr>
      <w:tblGrid>
        <w:gridCol w:w="2984"/>
        <w:gridCol w:w="3034"/>
        <w:gridCol w:w="2998"/>
      </w:tblGrid>
      <w:tr w:rsidR="00575373" w14:paraId="0E5697FD" w14:textId="77777777" w:rsidTr="00C53233">
        <w:tc>
          <w:tcPr>
            <w:tcW w:w="2984" w:type="dxa"/>
            <w:shd w:val="clear" w:color="auto" w:fill="F2F2F2" w:themeFill="background1" w:themeFillShade="F2"/>
          </w:tcPr>
          <w:p w14:paraId="6DEEBCF4" w14:textId="77777777" w:rsidR="00575373" w:rsidRPr="00072BCA" w:rsidRDefault="00575373" w:rsidP="009E6593">
            <w:pPr>
              <w:rPr>
                <w:b/>
                <w:bCs/>
                <w:color w:val="44546A" w:themeColor="text2"/>
                <w:lang w:val="en"/>
              </w:rPr>
            </w:pPr>
            <w:r w:rsidRPr="00072BCA">
              <w:rPr>
                <w:b/>
                <w:bCs/>
                <w:color w:val="44546A" w:themeColor="text2"/>
                <w:lang w:val="en"/>
              </w:rPr>
              <w:t>Name</w:t>
            </w:r>
          </w:p>
        </w:tc>
        <w:tc>
          <w:tcPr>
            <w:tcW w:w="3034" w:type="dxa"/>
            <w:shd w:val="clear" w:color="auto" w:fill="F2F2F2" w:themeFill="background1" w:themeFillShade="F2"/>
          </w:tcPr>
          <w:p w14:paraId="7AD3CA08" w14:textId="77777777" w:rsidR="00575373" w:rsidRPr="00072BCA" w:rsidRDefault="00575373" w:rsidP="009E6593">
            <w:pPr>
              <w:rPr>
                <w:b/>
                <w:bCs/>
                <w:color w:val="44546A" w:themeColor="text2"/>
                <w:lang w:val="en"/>
              </w:rPr>
            </w:pPr>
            <w:r w:rsidRPr="00072BCA">
              <w:rPr>
                <w:b/>
                <w:bCs/>
                <w:color w:val="44546A" w:themeColor="text2"/>
                <w:lang w:val="en"/>
              </w:rPr>
              <w:t>Directorate Team</w:t>
            </w:r>
          </w:p>
        </w:tc>
        <w:tc>
          <w:tcPr>
            <w:tcW w:w="2998" w:type="dxa"/>
            <w:shd w:val="clear" w:color="auto" w:fill="F2F2F2" w:themeFill="background1" w:themeFillShade="F2"/>
          </w:tcPr>
          <w:p w14:paraId="29FA9C9A" w14:textId="77777777" w:rsidR="00575373" w:rsidRPr="00072BCA" w:rsidRDefault="00575373" w:rsidP="009E6593">
            <w:pPr>
              <w:rPr>
                <w:b/>
                <w:bCs/>
                <w:color w:val="44546A" w:themeColor="text2"/>
                <w:lang w:val="en"/>
              </w:rPr>
            </w:pPr>
            <w:r w:rsidRPr="00072BCA">
              <w:rPr>
                <w:b/>
                <w:bCs/>
                <w:color w:val="44546A" w:themeColor="text2"/>
                <w:lang w:val="en"/>
              </w:rPr>
              <w:t>Review Date</w:t>
            </w:r>
          </w:p>
        </w:tc>
      </w:tr>
      <w:tr w:rsidR="00575373" w14:paraId="037389F2" w14:textId="77777777" w:rsidTr="00E85662">
        <w:tc>
          <w:tcPr>
            <w:tcW w:w="2984" w:type="dxa"/>
          </w:tcPr>
          <w:p w14:paraId="2B1188CC" w14:textId="5317A981" w:rsidR="00575373" w:rsidRDefault="0094191B" w:rsidP="009E6593">
            <w:pPr>
              <w:rPr>
                <w:lang w:val="en"/>
              </w:rPr>
            </w:pPr>
            <w:r>
              <w:rPr>
                <w:lang w:val="en"/>
              </w:rPr>
              <w:t>Shabnam Kauser</w:t>
            </w:r>
          </w:p>
        </w:tc>
        <w:tc>
          <w:tcPr>
            <w:tcW w:w="3034" w:type="dxa"/>
          </w:tcPr>
          <w:p w14:paraId="5AB9C350" w14:textId="33C60000" w:rsidR="00575373" w:rsidRDefault="0094191B" w:rsidP="009E6593">
            <w:pPr>
              <w:rPr>
                <w:lang w:val="en"/>
              </w:rPr>
            </w:pPr>
            <w:r>
              <w:rPr>
                <w:lang w:val="en"/>
              </w:rPr>
              <w:t>Communications and Engagement</w:t>
            </w:r>
          </w:p>
        </w:tc>
        <w:tc>
          <w:tcPr>
            <w:tcW w:w="2998" w:type="dxa"/>
          </w:tcPr>
          <w:p w14:paraId="2386BFA9" w14:textId="3FB91696" w:rsidR="00575373" w:rsidRDefault="0094191B" w:rsidP="009E6593">
            <w:pPr>
              <w:rPr>
                <w:lang w:val="en"/>
              </w:rPr>
            </w:pPr>
            <w:r>
              <w:rPr>
                <w:lang w:val="en"/>
              </w:rPr>
              <w:t>10 January 2025</w:t>
            </w:r>
          </w:p>
        </w:tc>
      </w:tr>
    </w:tbl>
    <w:p w14:paraId="027FAA56" w14:textId="77777777" w:rsidR="00E85662" w:rsidRPr="00B23BC9" w:rsidRDefault="00E85662" w:rsidP="00B23BC9">
      <w:pPr>
        <w:pStyle w:val="Heading4"/>
      </w:pPr>
      <w:bookmarkStart w:id="24" w:name="_Hlk67407248"/>
      <w:r w:rsidRPr="00B23BC9">
        <w:t>Summary of strengths and area(s) for improvement</w:t>
      </w:r>
    </w:p>
    <w:tbl>
      <w:tblPr>
        <w:tblStyle w:val="TableGrid"/>
        <w:tblW w:w="0" w:type="auto"/>
        <w:tblLook w:val="04A0" w:firstRow="1" w:lastRow="0" w:firstColumn="1" w:lastColumn="0" w:noHBand="0" w:noVBand="1"/>
      </w:tblPr>
      <w:tblGrid>
        <w:gridCol w:w="9016"/>
      </w:tblGrid>
      <w:tr w:rsidR="00E85662" w14:paraId="4C879BBE" w14:textId="77777777" w:rsidTr="00B47BF6">
        <w:trPr>
          <w:trHeight w:val="4536"/>
        </w:trPr>
        <w:tc>
          <w:tcPr>
            <w:tcW w:w="9016" w:type="dxa"/>
          </w:tcPr>
          <w:p w14:paraId="20EF99E9" w14:textId="42013E0C" w:rsidR="00D3307B" w:rsidRDefault="00C555BD" w:rsidP="00B47BF6">
            <w:pPr>
              <w:rPr>
                <w:lang w:val="en-US"/>
              </w:rPr>
            </w:pPr>
            <w:r w:rsidRPr="00B47BF6">
              <w:rPr>
                <w:lang w:val="en"/>
              </w:rPr>
              <w:t>This is a comprehensive and evidence-led equalities impact assessment</w:t>
            </w:r>
            <w:r w:rsidR="00720672" w:rsidRPr="00B47BF6">
              <w:rPr>
                <w:lang w:val="en"/>
              </w:rPr>
              <w:t xml:space="preserve"> for public</w:t>
            </w:r>
            <w:r w:rsidR="00F20E1A" w:rsidRPr="00B47BF6">
              <w:rPr>
                <w:lang w:val="en"/>
              </w:rPr>
              <w:t>, staff</w:t>
            </w:r>
            <w:r w:rsidR="00720672" w:rsidRPr="00B47BF6">
              <w:rPr>
                <w:lang w:val="en"/>
              </w:rPr>
              <w:t xml:space="preserve"> and stakeholder consultation on the next Fire Plan</w:t>
            </w:r>
            <w:r w:rsidR="009D63C5" w:rsidRPr="00B47BF6">
              <w:rPr>
                <w:lang w:val="en"/>
              </w:rPr>
              <w:t>.</w:t>
            </w:r>
            <w:r w:rsidR="00720672" w:rsidRPr="00B47BF6">
              <w:rPr>
                <w:lang w:val="en"/>
              </w:rPr>
              <w:t xml:space="preserve"> It is worth highlighting it does n</w:t>
            </w:r>
            <w:r w:rsidR="00220D09" w:rsidRPr="00B47BF6">
              <w:rPr>
                <w:lang w:val="en"/>
              </w:rPr>
              <w:t>ot consider the potential implications of the proposed plan itself or any specific proposals within it</w:t>
            </w:r>
            <w:r w:rsidR="00F20E1A" w:rsidRPr="00B47BF6">
              <w:rPr>
                <w:lang w:val="en"/>
              </w:rPr>
              <w:t xml:space="preserve"> – rather the activities for securing public / staff / stakeholder feedback and insight</w:t>
            </w:r>
            <w:r w:rsidR="00D3307B" w:rsidRPr="00B47BF6">
              <w:rPr>
                <w:lang w:val="en"/>
              </w:rPr>
              <w:t xml:space="preserve"> on these proposals</w:t>
            </w:r>
            <w:r w:rsidR="00220D09" w:rsidRPr="00B47BF6">
              <w:rPr>
                <w:lang w:val="en"/>
              </w:rPr>
              <w:t>.</w:t>
            </w:r>
            <w:r w:rsidR="00BE23C9" w:rsidRPr="00B47BF6">
              <w:rPr>
                <w:lang w:val="en"/>
              </w:rPr>
              <w:t xml:space="preserve"> Further EIAs will be expected on each specific programme / initiative set out in the plan</w:t>
            </w:r>
            <w:r w:rsidR="00CC738E" w:rsidRPr="00B47BF6">
              <w:rPr>
                <w:lang w:val="en"/>
              </w:rPr>
              <w:t xml:space="preserve"> as part of their planning</w:t>
            </w:r>
            <w:r w:rsidR="00BE23C9" w:rsidRPr="00B47BF6">
              <w:rPr>
                <w:lang w:val="en"/>
              </w:rPr>
              <w:t>.</w:t>
            </w:r>
          </w:p>
          <w:p w14:paraId="190DB5B6" w14:textId="47D35373" w:rsidR="00CC738E" w:rsidRDefault="00CC738E" w:rsidP="002D0049">
            <w:pPr>
              <w:rPr>
                <w:lang w:val="en"/>
              </w:rPr>
            </w:pPr>
            <w:r>
              <w:rPr>
                <w:lang w:val="en"/>
              </w:rPr>
              <w:t>We will continue to seek input from staff networks</w:t>
            </w:r>
            <w:r w:rsidR="00467524">
              <w:rPr>
                <w:lang w:val="en"/>
              </w:rPr>
              <w:t>,</w:t>
            </w:r>
            <w:r>
              <w:rPr>
                <w:lang w:val="en"/>
              </w:rPr>
              <w:t xml:space="preserve"> equality panels and other networks throughout the consultation period</w:t>
            </w:r>
            <w:r w:rsidR="00467524">
              <w:rPr>
                <w:lang w:val="en"/>
              </w:rPr>
              <w:t>, and respond to interim analysis of consultation responses that highlights any significant under-representation.</w:t>
            </w:r>
          </w:p>
          <w:p w14:paraId="482233FC" w14:textId="66E76EE4" w:rsidR="00502BEB" w:rsidRDefault="00AB3538" w:rsidP="002D0049">
            <w:pPr>
              <w:rPr>
                <w:lang w:val="en"/>
              </w:rPr>
            </w:pPr>
            <w:r>
              <w:rPr>
                <w:lang w:val="en"/>
              </w:rPr>
              <w:t>Members of the</w:t>
            </w:r>
            <w:r w:rsidR="00502BEB">
              <w:rPr>
                <w:lang w:val="en"/>
              </w:rPr>
              <w:t xml:space="preserve"> GMFRS Equality Impact Assessment working group ha</w:t>
            </w:r>
            <w:r>
              <w:rPr>
                <w:lang w:val="en"/>
              </w:rPr>
              <w:t>ve</w:t>
            </w:r>
            <w:r w:rsidR="00502BEB">
              <w:rPr>
                <w:lang w:val="en"/>
              </w:rPr>
              <w:t xml:space="preserve"> been engaged </w:t>
            </w:r>
            <w:r>
              <w:rPr>
                <w:lang w:val="en"/>
              </w:rPr>
              <w:t>i</w:t>
            </w:r>
            <w:r w:rsidR="00502BEB">
              <w:rPr>
                <w:lang w:val="en"/>
              </w:rPr>
              <w:t xml:space="preserve">n this </w:t>
            </w:r>
            <w:r>
              <w:rPr>
                <w:lang w:val="en"/>
              </w:rPr>
              <w:t>assessment; the full group is expected to formally consider the document at its meeting in February – after the consultation activities are underway. Any major changes from this consideration will be</w:t>
            </w:r>
            <w:r w:rsidR="00755AB1">
              <w:rPr>
                <w:lang w:val="en"/>
              </w:rPr>
              <w:t xml:space="preserve"> included and highlighted in an updated EIA document published alongside consultation documentation, prior to the close of the consultation period.</w:t>
            </w:r>
          </w:p>
          <w:p w14:paraId="240583F7" w14:textId="77777777" w:rsidR="004A4CA7" w:rsidRDefault="004A4CA7" w:rsidP="002D0049">
            <w:pPr>
              <w:rPr>
                <w:lang w:val="en"/>
              </w:rPr>
            </w:pPr>
          </w:p>
          <w:p w14:paraId="76B6592A" w14:textId="03C11281" w:rsidR="009D63C5" w:rsidRDefault="009D63C5" w:rsidP="002D0049">
            <w:pPr>
              <w:rPr>
                <w:lang w:val="en"/>
              </w:rPr>
            </w:pPr>
            <w:r>
              <w:rPr>
                <w:lang w:val="en"/>
              </w:rPr>
              <w:t xml:space="preserve"> </w:t>
            </w:r>
          </w:p>
        </w:tc>
      </w:tr>
    </w:tbl>
    <w:p w14:paraId="096E9FC5" w14:textId="77777777" w:rsidR="00E85662" w:rsidRDefault="00E85662" w:rsidP="00B23BC9">
      <w:pPr>
        <w:pStyle w:val="Heading4"/>
      </w:pPr>
      <w:r>
        <w:lastRenderedPageBreak/>
        <w:t>Service Director or Senior Officer (sign-off)</w:t>
      </w:r>
    </w:p>
    <w:tbl>
      <w:tblPr>
        <w:tblStyle w:val="TableGrid"/>
        <w:tblW w:w="0" w:type="auto"/>
        <w:tblLook w:val="04A0" w:firstRow="1" w:lastRow="0" w:firstColumn="1" w:lastColumn="0" w:noHBand="0" w:noVBand="1"/>
      </w:tblPr>
      <w:tblGrid>
        <w:gridCol w:w="2984"/>
        <w:gridCol w:w="3034"/>
        <w:gridCol w:w="2998"/>
      </w:tblGrid>
      <w:tr w:rsidR="00E85662" w14:paraId="7F51B0BC" w14:textId="77777777" w:rsidTr="00C53233">
        <w:tc>
          <w:tcPr>
            <w:tcW w:w="2984" w:type="dxa"/>
            <w:shd w:val="clear" w:color="auto" w:fill="F2F2F2" w:themeFill="background1" w:themeFillShade="F2"/>
          </w:tcPr>
          <w:p w14:paraId="73F3F093" w14:textId="77777777" w:rsidR="00E85662" w:rsidRPr="00B23BC9" w:rsidRDefault="00E85662" w:rsidP="009E6593">
            <w:pPr>
              <w:rPr>
                <w:b/>
                <w:bCs/>
                <w:color w:val="44546A" w:themeColor="text2"/>
                <w:lang w:val="en"/>
              </w:rPr>
            </w:pPr>
            <w:r w:rsidRPr="00B23BC9">
              <w:rPr>
                <w:b/>
                <w:bCs/>
                <w:color w:val="44546A" w:themeColor="text2"/>
                <w:lang w:val="en"/>
              </w:rPr>
              <w:t>Name</w:t>
            </w:r>
          </w:p>
        </w:tc>
        <w:tc>
          <w:tcPr>
            <w:tcW w:w="3034" w:type="dxa"/>
            <w:shd w:val="clear" w:color="auto" w:fill="F2F2F2" w:themeFill="background1" w:themeFillShade="F2"/>
          </w:tcPr>
          <w:p w14:paraId="70613774" w14:textId="77777777" w:rsidR="00E85662" w:rsidRPr="00B23BC9" w:rsidRDefault="00E85662" w:rsidP="009E6593">
            <w:pPr>
              <w:rPr>
                <w:b/>
                <w:bCs/>
                <w:color w:val="44546A" w:themeColor="text2"/>
                <w:lang w:val="en"/>
              </w:rPr>
            </w:pPr>
            <w:r w:rsidRPr="00B23BC9">
              <w:rPr>
                <w:b/>
                <w:bCs/>
                <w:color w:val="44546A" w:themeColor="text2"/>
                <w:lang w:val="en"/>
              </w:rPr>
              <w:t>Job Title</w:t>
            </w:r>
          </w:p>
        </w:tc>
        <w:tc>
          <w:tcPr>
            <w:tcW w:w="2998" w:type="dxa"/>
            <w:shd w:val="clear" w:color="auto" w:fill="F2F2F2" w:themeFill="background1" w:themeFillShade="F2"/>
          </w:tcPr>
          <w:p w14:paraId="5C994750" w14:textId="77777777" w:rsidR="00E85662" w:rsidRPr="00B23BC9" w:rsidRDefault="00E85662" w:rsidP="009E6593">
            <w:pPr>
              <w:rPr>
                <w:b/>
                <w:bCs/>
                <w:color w:val="44546A" w:themeColor="text2"/>
                <w:lang w:val="en"/>
              </w:rPr>
            </w:pPr>
            <w:r w:rsidRPr="00B23BC9">
              <w:rPr>
                <w:b/>
                <w:bCs/>
                <w:color w:val="44546A" w:themeColor="text2"/>
                <w:lang w:val="en"/>
              </w:rPr>
              <w:t>Date</w:t>
            </w:r>
          </w:p>
        </w:tc>
      </w:tr>
      <w:tr w:rsidR="00E85662" w14:paraId="62E6E038" w14:textId="77777777" w:rsidTr="009E6593">
        <w:tc>
          <w:tcPr>
            <w:tcW w:w="2984" w:type="dxa"/>
          </w:tcPr>
          <w:p w14:paraId="723BB446" w14:textId="77777777" w:rsidR="00102CF5" w:rsidRDefault="00102CF5" w:rsidP="00102CF5">
            <w:pPr>
              <w:rPr>
                <w:b/>
                <w:bCs/>
              </w:rPr>
            </w:pPr>
            <w:r>
              <w:t>Martin Sainsbury</w:t>
            </w:r>
          </w:p>
          <w:p w14:paraId="7BF612FB" w14:textId="77777777" w:rsidR="00E85662" w:rsidRDefault="00E85662" w:rsidP="00102CF5">
            <w:pPr>
              <w:rPr>
                <w:lang w:val="en"/>
              </w:rPr>
            </w:pPr>
          </w:p>
        </w:tc>
        <w:tc>
          <w:tcPr>
            <w:tcW w:w="3034" w:type="dxa"/>
          </w:tcPr>
          <w:p w14:paraId="4E1A2A94" w14:textId="77777777" w:rsidR="00102CF5" w:rsidRPr="00102CF5" w:rsidRDefault="00102CF5" w:rsidP="00102CF5">
            <w:r w:rsidRPr="00102CF5">
              <w:rPr>
                <w:lang w:val="en-US"/>
              </w:rPr>
              <w:t>Assistant Director – Corporate Communications, Campaigns and Participation</w:t>
            </w:r>
          </w:p>
          <w:p w14:paraId="2A431C99" w14:textId="77777777" w:rsidR="00E85662" w:rsidRDefault="00E85662" w:rsidP="009E6593">
            <w:pPr>
              <w:rPr>
                <w:lang w:val="en"/>
              </w:rPr>
            </w:pPr>
          </w:p>
        </w:tc>
        <w:tc>
          <w:tcPr>
            <w:tcW w:w="2998" w:type="dxa"/>
          </w:tcPr>
          <w:p w14:paraId="6BACE555" w14:textId="68226EF3" w:rsidR="00E85662" w:rsidRDefault="00102CF5" w:rsidP="009E6593">
            <w:pPr>
              <w:rPr>
                <w:lang w:val="en"/>
              </w:rPr>
            </w:pPr>
            <w:r>
              <w:rPr>
                <w:lang w:val="en"/>
              </w:rPr>
              <w:t>10 Jan 2025</w:t>
            </w:r>
          </w:p>
        </w:tc>
      </w:tr>
    </w:tbl>
    <w:p w14:paraId="4E34A560" w14:textId="77777777" w:rsidR="00B23BC9" w:rsidRPr="00B23BC9" w:rsidRDefault="00B23BC9" w:rsidP="00E85662">
      <w:pPr>
        <w:rPr>
          <w:color w:val="44546A" w:themeColor="text2"/>
          <w:lang w:val="en"/>
        </w:rPr>
      </w:pPr>
      <w:r w:rsidRPr="00B23BC9">
        <w:rPr>
          <w:color w:val="44546A" w:themeColor="text2"/>
        </w:rPr>
        <w:t>Ensure your EIA is uploaded onto the </w:t>
      </w:r>
      <w:hyperlink r:id="rId26" w:tooltip="The CDC Process - EIA Gudiance.docx" w:history="1">
        <w:r w:rsidRPr="00B23BC9">
          <w:rPr>
            <w:rStyle w:val="Hyperlink"/>
            <w:color w:val="44546A" w:themeColor="text2"/>
          </w:rPr>
          <w:t>Corporate Document Centre</w:t>
        </w:r>
      </w:hyperlink>
      <w:r w:rsidRPr="00B23BC9">
        <w:rPr>
          <w:color w:val="44546A" w:themeColor="text2"/>
        </w:rPr>
        <w:t> (CDC) as a draft for the EDI Managers final approval.</w:t>
      </w:r>
    </w:p>
    <w:p w14:paraId="54B93654" w14:textId="77777777" w:rsidR="00575373" w:rsidRPr="00B23BC9" w:rsidRDefault="00575373" w:rsidP="00E85662">
      <w:pPr>
        <w:rPr>
          <w:color w:val="44546A" w:themeColor="text2"/>
          <w:lang w:val="en"/>
        </w:rPr>
      </w:pPr>
      <w:r w:rsidRPr="00B23BC9">
        <w:rPr>
          <w:color w:val="44546A" w:themeColor="text2"/>
          <w:lang w:val="en"/>
        </w:rPr>
        <w:t xml:space="preserve">Please select ‘Equality impact assessment’ as the document type when uploading. </w:t>
      </w:r>
    </w:p>
    <w:p w14:paraId="60662847" w14:textId="77777777" w:rsidR="00B23BC9" w:rsidRPr="00B23BC9" w:rsidRDefault="00B23BC9" w:rsidP="00B23BC9">
      <w:pPr>
        <w:rPr>
          <w:b/>
          <w:bCs/>
        </w:rPr>
      </w:pPr>
      <w:r w:rsidRPr="00B23BC9">
        <w:rPr>
          <w:b/>
          <w:bCs/>
          <w:color w:val="44546A" w:themeColor="text2"/>
        </w:rPr>
        <w:t>Further guidance</w:t>
      </w:r>
    </w:p>
    <w:p w14:paraId="4A241DFC" w14:textId="77777777" w:rsidR="00B23BC9" w:rsidRPr="00B23BC9" w:rsidRDefault="00B23BC9" w:rsidP="00B23BC9">
      <w:pPr>
        <w:numPr>
          <w:ilvl w:val="0"/>
          <w:numId w:val="12"/>
        </w:numPr>
      </w:pPr>
      <w:hyperlink r:id="rId27" w:tooltip="EIA Guidance_.docx" w:history="1">
        <w:r w:rsidRPr="00B23BC9">
          <w:rPr>
            <w:rStyle w:val="Hyperlink"/>
          </w:rPr>
          <w:t>EIA guidance (Word, 195KB)</w:t>
        </w:r>
      </w:hyperlink>
    </w:p>
    <w:p w14:paraId="669F1F7E" w14:textId="77777777" w:rsidR="00B23BC9" w:rsidRPr="00B23BC9" w:rsidRDefault="00B23BC9" w:rsidP="00B23BC9">
      <w:pPr>
        <w:numPr>
          <w:ilvl w:val="0"/>
          <w:numId w:val="12"/>
        </w:numPr>
      </w:pPr>
      <w:hyperlink r:id="rId28" w:tooltip="External EIA Quality Assurance provider .pptx" w:history="1">
        <w:r w:rsidRPr="00B23BC9">
          <w:rPr>
            <w:rStyle w:val="Hyperlink"/>
          </w:rPr>
          <w:t>External EIA Quality Assurance Provider (PowerPoint, 158KB)</w:t>
        </w:r>
      </w:hyperlink>
    </w:p>
    <w:p w14:paraId="0188018A" w14:textId="77777777" w:rsidR="00B23BC9" w:rsidRPr="00B23BC9" w:rsidRDefault="00B23BC9" w:rsidP="00B23BC9">
      <w:pPr>
        <w:numPr>
          <w:ilvl w:val="0"/>
          <w:numId w:val="12"/>
        </w:numPr>
      </w:pPr>
      <w:r w:rsidRPr="00B23BC9">
        <w:t>GMFRS: For further assistance please</w:t>
      </w:r>
      <w:r>
        <w:t xml:space="preserve"> </w:t>
      </w:r>
      <w:r w:rsidRPr="00B23BC9">
        <w:t>contact </w:t>
      </w:r>
      <w:hyperlink r:id="rId29" w:history="1">
        <w:r w:rsidRPr="00B23BC9">
          <w:rPr>
            <w:rStyle w:val="Hyperlink"/>
          </w:rPr>
          <w:t>inclusivity@manchesterfire.gov.uk</w:t>
        </w:r>
      </w:hyperlink>
    </w:p>
    <w:bookmarkEnd w:id="24"/>
    <w:p w14:paraId="59AFB9A9" w14:textId="77777777" w:rsidR="000A0ABF" w:rsidRPr="00A9325A" w:rsidRDefault="000A0ABF" w:rsidP="00E85662">
      <w:pPr>
        <w:rPr>
          <w:lang w:val="en"/>
        </w:rPr>
      </w:pPr>
    </w:p>
    <w:sectPr w:rsidR="000A0ABF" w:rsidRPr="00A9325A" w:rsidSect="000B4048">
      <w:pgSz w:w="11906" w:h="16838" w:code="9"/>
      <w:pgMar w:top="1440" w:right="1440" w:bottom="1276" w:left="1440" w:header="709" w:footer="692"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2" w:author="Sainsbury, Martin" w:date="2025-01-13T14:15:00Z" w:initials="MS">
    <w:p w14:paraId="6DD0DBCA" w14:textId="77777777" w:rsidR="00CF6BA3" w:rsidRDefault="00CF6BA3" w:rsidP="00CF6BA3">
      <w:pPr>
        <w:pStyle w:val="CommentText"/>
      </w:pPr>
      <w:r>
        <w:rPr>
          <w:rStyle w:val="CommentReference"/>
        </w:rPr>
        <w:annotationRef/>
      </w:r>
      <w:r>
        <w:t>Have changed this - it previously spoke about the outcomes of the fire plan, not of the consultation this EIA is all about</w:t>
      </w:r>
    </w:p>
  </w:comment>
  <w:comment w:id="13" w:author="Sainsbury, Martin" w:date="2025-01-13T14:16:00Z" w:initials="MS">
    <w:p w14:paraId="39671EB8" w14:textId="77777777" w:rsidR="00CF6BA3" w:rsidRDefault="00CF6BA3" w:rsidP="00CF6BA3">
      <w:pPr>
        <w:pStyle w:val="CommentText"/>
      </w:pPr>
      <w:r>
        <w:rPr>
          <w:rStyle w:val="CommentReference"/>
        </w:rPr>
        <w:annotationRef/>
      </w:r>
      <w:r>
        <w:t>Added this. It’s right?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DD0DBCA" w15:done="1"/>
  <w15:commentEx w15:paraId="39671EB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FF114A0" w16cex:dateUtc="2025-01-13T14:15:00Z"/>
  <w16cex:commentExtensible w16cex:durableId="44CA678E" w16cex:dateUtc="2025-01-13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DD0DBCA" w16cid:durableId="1FF114A0"/>
  <w16cid:commentId w16cid:paraId="39671EB8" w16cid:durableId="44CA67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17F4C" w14:textId="77777777" w:rsidR="000C0306" w:rsidRDefault="000C0306" w:rsidP="00480DA1">
      <w:pPr>
        <w:spacing w:after="0" w:line="240" w:lineRule="auto"/>
      </w:pPr>
      <w:r>
        <w:separator/>
      </w:r>
    </w:p>
    <w:p w14:paraId="5B2D6D1C" w14:textId="77777777" w:rsidR="000C0306" w:rsidRDefault="000C0306"/>
    <w:p w14:paraId="78BFB797" w14:textId="77777777" w:rsidR="000C0306" w:rsidRDefault="000C0306" w:rsidP="005B52A7"/>
    <w:p w14:paraId="6DF315B0" w14:textId="77777777" w:rsidR="000C0306" w:rsidRDefault="000C0306" w:rsidP="005B52A7"/>
  </w:endnote>
  <w:endnote w:type="continuationSeparator" w:id="0">
    <w:p w14:paraId="42423EC3" w14:textId="77777777" w:rsidR="000C0306" w:rsidRDefault="000C0306" w:rsidP="00480DA1">
      <w:pPr>
        <w:spacing w:after="0" w:line="240" w:lineRule="auto"/>
      </w:pPr>
      <w:r>
        <w:continuationSeparator/>
      </w:r>
    </w:p>
    <w:p w14:paraId="026E9250" w14:textId="77777777" w:rsidR="000C0306" w:rsidRDefault="000C0306"/>
    <w:p w14:paraId="66EFC7E0" w14:textId="77777777" w:rsidR="000C0306" w:rsidRDefault="000C0306" w:rsidP="005B52A7"/>
    <w:p w14:paraId="17D3BACA" w14:textId="77777777" w:rsidR="000C0306" w:rsidRDefault="000C0306" w:rsidP="005B52A7"/>
  </w:endnote>
  <w:endnote w:type="continuationNotice" w:id="1">
    <w:p w14:paraId="28D7ECB0" w14:textId="77777777" w:rsidR="000C0306" w:rsidRDefault="000C03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AC318" w14:textId="77777777" w:rsidR="00E57FCA" w:rsidRDefault="00E57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1117909"/>
      <w:docPartObj>
        <w:docPartGallery w:val="Page Numbers (Bottom of Page)"/>
        <w:docPartUnique/>
      </w:docPartObj>
    </w:sdtPr>
    <w:sdtEndPr/>
    <w:sdtContent>
      <w:p w14:paraId="6981C49E" w14:textId="1A3ADE89" w:rsidR="00E07B85" w:rsidRPr="00D31BB7" w:rsidRDefault="00E57FCA" w:rsidP="00D43EC9">
        <w:pPr>
          <w:pStyle w:val="PageNumber1"/>
          <w:jc w:val="left"/>
        </w:pPr>
        <w:r>
          <w:t xml:space="preserve">Next </w:t>
        </w:r>
        <w:r w:rsidR="009C2A00">
          <w:t xml:space="preserve">review date </w:t>
        </w:r>
        <w:sdt>
          <w:sdtPr>
            <w:alias w:val="Review Date"/>
            <w:tag w:val="Review_x0020_Date123"/>
            <w:id w:val="698664168"/>
            <w:placeholder>
              <w:docPart w:val="73B6E6BC1C2A42A4AF6219CD0C19CE01"/>
            </w:placeholder>
            <w:dataBinding w:prefixMappings="xmlns:ns0='http://schemas.microsoft.com/office/2006/metadata/properties' xmlns:ns1='http://www.w3.org/2001/XMLSchema-instance' xmlns:ns2='http://schemas.microsoft.com/office/infopath/2007/PartnerControls' xmlns:ns3='2b2f8c48-f09c-4547-863f-383d49c79d19' xmlns:ns4='b1438a8f-72e3-4198-a966-fdf2c96de34d' " w:xpath="/ns0:properties[1]/documentManagement[1]/ns4:Review_x0020_Date123[1]" w:storeItemID="{86C343C6-B61A-45D7-AE08-FFBB64A11190}"/>
            <w:date w:fullDate="2024-12-31T00:00:00Z">
              <w:dateFormat w:val="dd/MM/yyyy"/>
              <w:lid w:val="en-GB"/>
              <w:storeMappedDataAs w:val="dateTime"/>
              <w:calendar w:val="gregorian"/>
            </w:date>
          </w:sdtPr>
          <w:sdtEndPr/>
          <w:sdtContent>
            <w:r w:rsidR="00F85AF9">
              <w:t>31/12/2024</w:t>
            </w:r>
          </w:sdtContent>
        </w:sdt>
        <w:r w:rsidR="00D43EC9" w:rsidRPr="00D31BB7">
          <w:t xml:space="preserve"> </w:t>
        </w:r>
        <w:r w:rsidR="00D43EC9">
          <w:tab/>
        </w:r>
        <w:r w:rsidR="00E07B85" w:rsidRPr="00D31BB7">
          <w:fldChar w:fldCharType="begin"/>
        </w:r>
        <w:r w:rsidR="00E07B85" w:rsidRPr="00D31BB7">
          <w:instrText xml:space="preserve"> PAGE   \* MERGEFORMAT </w:instrText>
        </w:r>
        <w:r w:rsidR="00E07B85" w:rsidRPr="00D31BB7">
          <w:fldChar w:fldCharType="separate"/>
        </w:r>
        <w:r w:rsidR="00E07B85" w:rsidRPr="00D31BB7">
          <w:t>2</w:t>
        </w:r>
        <w:r w:rsidR="00E07B85" w:rsidRPr="00D31BB7">
          <w:fldChar w:fldCharType="end"/>
        </w:r>
        <w:r w:rsidR="002D431F">
          <w:tab/>
        </w:r>
        <w:sdt>
          <w:sdtPr>
            <w:alias w:val="Document ID Value"/>
            <w:tag w:val="_dlc_DocId"/>
            <w:id w:val="-1462029796"/>
            <w:lock w:val="contentLocked"/>
            <w:placeholder>
              <w:docPart w:val="BEB36CDE384D4AA289233C4C70E50B28"/>
            </w:placeholder>
            <w:dataBinding w:prefixMappings="xmlns:ns0='http://schemas.microsoft.com/office/2006/metadata/properties' xmlns:ns1='http://www.w3.org/2001/XMLSchema-instance' xmlns:ns2='http://schemas.microsoft.com/office/infopath/2007/PartnerControls' xmlns:ns3='2b2f8c48-f09c-4547-863f-383d49c79d19' xmlns:ns4='b1438a8f-72e3-4198-a966-fdf2c96de34d' " w:xpath="/ns0:properties[1]/documentManagement[1]/ns3:_dlc_DocId[1]" w:storeItemID="{86C343C6-B61A-45D7-AE08-FFBB64A11190}"/>
            <w:text/>
          </w:sdtPr>
          <w:sdtEndPr/>
          <w:sdtContent>
            <w:r w:rsidR="0049301F">
              <w:t>GMCA-79472979-3653</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61265" w14:textId="77777777" w:rsidR="00E57FCA" w:rsidRDefault="00E57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9DB654" w14:textId="77777777" w:rsidR="000C0306" w:rsidRDefault="000C0306" w:rsidP="00915B8A">
      <w:pPr>
        <w:pStyle w:val="Footer"/>
      </w:pPr>
      <w:r w:rsidRPr="00F31327">
        <w:separator/>
      </w:r>
    </w:p>
    <w:p w14:paraId="09689B19" w14:textId="77777777" w:rsidR="000C0306" w:rsidRPr="00F31327" w:rsidRDefault="000C0306" w:rsidP="00915B8A">
      <w:pPr>
        <w:pStyle w:val="Footer"/>
      </w:pPr>
    </w:p>
  </w:footnote>
  <w:footnote w:type="continuationSeparator" w:id="0">
    <w:p w14:paraId="21ACD2BD" w14:textId="77777777" w:rsidR="000C0306" w:rsidRDefault="000C0306" w:rsidP="00480DA1">
      <w:pPr>
        <w:spacing w:after="0" w:line="240" w:lineRule="auto"/>
      </w:pPr>
      <w:r>
        <w:continuationSeparator/>
      </w:r>
    </w:p>
    <w:p w14:paraId="7E1D5DD8" w14:textId="77777777" w:rsidR="000C0306" w:rsidRDefault="000C0306"/>
    <w:p w14:paraId="47A628B8" w14:textId="77777777" w:rsidR="000C0306" w:rsidRDefault="000C0306" w:rsidP="005B52A7"/>
    <w:p w14:paraId="4C75016C" w14:textId="77777777" w:rsidR="000C0306" w:rsidRDefault="000C0306" w:rsidP="005B52A7"/>
  </w:footnote>
  <w:footnote w:type="continuationNotice" w:id="1">
    <w:p w14:paraId="6AA12EB0" w14:textId="77777777" w:rsidR="000C0306" w:rsidRDefault="000C03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F70C5" w14:textId="77777777" w:rsidR="00E57FCA" w:rsidRDefault="00E57F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1E70F" w14:textId="77777777" w:rsidR="00E57FCA" w:rsidRDefault="00E57F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A6365" w14:textId="77777777" w:rsidR="00E57FCA" w:rsidRDefault="00E57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B3A9"/>
    <w:multiLevelType w:val="hybridMultilevel"/>
    <w:tmpl w:val="F26CE2AC"/>
    <w:lvl w:ilvl="0" w:tplc="5F28E29A">
      <w:start w:val="1"/>
      <w:numFmt w:val="bullet"/>
      <w:lvlText w:val="·"/>
      <w:lvlJc w:val="left"/>
      <w:pPr>
        <w:ind w:left="720" w:hanging="360"/>
      </w:pPr>
      <w:rPr>
        <w:rFonts w:ascii="Symbol" w:hAnsi="Symbol" w:hint="default"/>
      </w:rPr>
    </w:lvl>
    <w:lvl w:ilvl="1" w:tplc="F3F49F9A">
      <w:start w:val="1"/>
      <w:numFmt w:val="bullet"/>
      <w:lvlText w:val="o"/>
      <w:lvlJc w:val="left"/>
      <w:pPr>
        <w:ind w:left="1440" w:hanging="360"/>
      </w:pPr>
      <w:rPr>
        <w:rFonts w:ascii="Courier New" w:hAnsi="Courier New" w:hint="default"/>
      </w:rPr>
    </w:lvl>
    <w:lvl w:ilvl="2" w:tplc="3CE0EFE2">
      <w:start w:val="1"/>
      <w:numFmt w:val="bullet"/>
      <w:lvlText w:val=""/>
      <w:lvlJc w:val="left"/>
      <w:pPr>
        <w:ind w:left="2160" w:hanging="360"/>
      </w:pPr>
      <w:rPr>
        <w:rFonts w:ascii="Wingdings" w:hAnsi="Wingdings" w:hint="default"/>
      </w:rPr>
    </w:lvl>
    <w:lvl w:ilvl="3" w:tplc="5990733C">
      <w:start w:val="1"/>
      <w:numFmt w:val="bullet"/>
      <w:lvlText w:val=""/>
      <w:lvlJc w:val="left"/>
      <w:pPr>
        <w:ind w:left="2880" w:hanging="360"/>
      </w:pPr>
      <w:rPr>
        <w:rFonts w:ascii="Symbol" w:hAnsi="Symbol" w:hint="default"/>
      </w:rPr>
    </w:lvl>
    <w:lvl w:ilvl="4" w:tplc="3CBA15B4">
      <w:start w:val="1"/>
      <w:numFmt w:val="bullet"/>
      <w:lvlText w:val="o"/>
      <w:lvlJc w:val="left"/>
      <w:pPr>
        <w:ind w:left="3600" w:hanging="360"/>
      </w:pPr>
      <w:rPr>
        <w:rFonts w:ascii="Courier New" w:hAnsi="Courier New" w:hint="default"/>
      </w:rPr>
    </w:lvl>
    <w:lvl w:ilvl="5" w:tplc="FD0A36C6">
      <w:start w:val="1"/>
      <w:numFmt w:val="bullet"/>
      <w:lvlText w:val=""/>
      <w:lvlJc w:val="left"/>
      <w:pPr>
        <w:ind w:left="4320" w:hanging="360"/>
      </w:pPr>
      <w:rPr>
        <w:rFonts w:ascii="Wingdings" w:hAnsi="Wingdings" w:hint="default"/>
      </w:rPr>
    </w:lvl>
    <w:lvl w:ilvl="6" w:tplc="B524AE88">
      <w:start w:val="1"/>
      <w:numFmt w:val="bullet"/>
      <w:lvlText w:val=""/>
      <w:lvlJc w:val="left"/>
      <w:pPr>
        <w:ind w:left="5040" w:hanging="360"/>
      </w:pPr>
      <w:rPr>
        <w:rFonts w:ascii="Symbol" w:hAnsi="Symbol" w:hint="default"/>
      </w:rPr>
    </w:lvl>
    <w:lvl w:ilvl="7" w:tplc="291EAA24">
      <w:start w:val="1"/>
      <w:numFmt w:val="bullet"/>
      <w:lvlText w:val="o"/>
      <w:lvlJc w:val="left"/>
      <w:pPr>
        <w:ind w:left="5760" w:hanging="360"/>
      </w:pPr>
      <w:rPr>
        <w:rFonts w:ascii="Courier New" w:hAnsi="Courier New" w:hint="default"/>
      </w:rPr>
    </w:lvl>
    <w:lvl w:ilvl="8" w:tplc="95128266">
      <w:start w:val="1"/>
      <w:numFmt w:val="bullet"/>
      <w:lvlText w:val=""/>
      <w:lvlJc w:val="left"/>
      <w:pPr>
        <w:ind w:left="6480" w:hanging="360"/>
      </w:pPr>
      <w:rPr>
        <w:rFonts w:ascii="Wingdings" w:hAnsi="Wingdings" w:hint="default"/>
      </w:rPr>
    </w:lvl>
  </w:abstractNum>
  <w:abstractNum w:abstractNumId="1" w15:restartNumberingAfterBreak="0">
    <w:nsid w:val="073BAEE4"/>
    <w:multiLevelType w:val="hybridMultilevel"/>
    <w:tmpl w:val="BD948F40"/>
    <w:lvl w:ilvl="0" w:tplc="059ECB0A">
      <w:start w:val="1"/>
      <w:numFmt w:val="bullet"/>
      <w:lvlText w:val="·"/>
      <w:lvlJc w:val="left"/>
      <w:pPr>
        <w:ind w:left="720" w:hanging="360"/>
      </w:pPr>
      <w:rPr>
        <w:rFonts w:ascii="Symbol" w:hAnsi="Symbol" w:hint="default"/>
      </w:rPr>
    </w:lvl>
    <w:lvl w:ilvl="1" w:tplc="BC2C9776">
      <w:start w:val="1"/>
      <w:numFmt w:val="bullet"/>
      <w:lvlText w:val="o"/>
      <w:lvlJc w:val="left"/>
      <w:pPr>
        <w:ind w:left="1440" w:hanging="360"/>
      </w:pPr>
      <w:rPr>
        <w:rFonts w:ascii="Courier New" w:hAnsi="Courier New" w:hint="default"/>
      </w:rPr>
    </w:lvl>
    <w:lvl w:ilvl="2" w:tplc="F06275AA">
      <w:start w:val="1"/>
      <w:numFmt w:val="bullet"/>
      <w:lvlText w:val=""/>
      <w:lvlJc w:val="left"/>
      <w:pPr>
        <w:ind w:left="2160" w:hanging="360"/>
      </w:pPr>
      <w:rPr>
        <w:rFonts w:ascii="Wingdings" w:hAnsi="Wingdings" w:hint="default"/>
      </w:rPr>
    </w:lvl>
    <w:lvl w:ilvl="3" w:tplc="5DD4E6B6">
      <w:start w:val="1"/>
      <w:numFmt w:val="bullet"/>
      <w:lvlText w:val=""/>
      <w:lvlJc w:val="left"/>
      <w:pPr>
        <w:ind w:left="2880" w:hanging="360"/>
      </w:pPr>
      <w:rPr>
        <w:rFonts w:ascii="Symbol" w:hAnsi="Symbol" w:hint="default"/>
      </w:rPr>
    </w:lvl>
    <w:lvl w:ilvl="4" w:tplc="90E410E8">
      <w:start w:val="1"/>
      <w:numFmt w:val="bullet"/>
      <w:lvlText w:val="o"/>
      <w:lvlJc w:val="left"/>
      <w:pPr>
        <w:ind w:left="3600" w:hanging="360"/>
      </w:pPr>
      <w:rPr>
        <w:rFonts w:ascii="Courier New" w:hAnsi="Courier New" w:hint="default"/>
      </w:rPr>
    </w:lvl>
    <w:lvl w:ilvl="5" w:tplc="DD50E288">
      <w:start w:val="1"/>
      <w:numFmt w:val="bullet"/>
      <w:lvlText w:val=""/>
      <w:lvlJc w:val="left"/>
      <w:pPr>
        <w:ind w:left="4320" w:hanging="360"/>
      </w:pPr>
      <w:rPr>
        <w:rFonts w:ascii="Wingdings" w:hAnsi="Wingdings" w:hint="default"/>
      </w:rPr>
    </w:lvl>
    <w:lvl w:ilvl="6" w:tplc="3F4EEC78">
      <w:start w:val="1"/>
      <w:numFmt w:val="bullet"/>
      <w:lvlText w:val=""/>
      <w:lvlJc w:val="left"/>
      <w:pPr>
        <w:ind w:left="5040" w:hanging="360"/>
      </w:pPr>
      <w:rPr>
        <w:rFonts w:ascii="Symbol" w:hAnsi="Symbol" w:hint="default"/>
      </w:rPr>
    </w:lvl>
    <w:lvl w:ilvl="7" w:tplc="4E5C94D6">
      <w:start w:val="1"/>
      <w:numFmt w:val="bullet"/>
      <w:lvlText w:val="o"/>
      <w:lvlJc w:val="left"/>
      <w:pPr>
        <w:ind w:left="5760" w:hanging="360"/>
      </w:pPr>
      <w:rPr>
        <w:rFonts w:ascii="Courier New" w:hAnsi="Courier New" w:hint="default"/>
      </w:rPr>
    </w:lvl>
    <w:lvl w:ilvl="8" w:tplc="4B046C94">
      <w:start w:val="1"/>
      <w:numFmt w:val="bullet"/>
      <w:lvlText w:val=""/>
      <w:lvlJc w:val="left"/>
      <w:pPr>
        <w:ind w:left="6480" w:hanging="360"/>
      </w:pPr>
      <w:rPr>
        <w:rFonts w:ascii="Wingdings" w:hAnsi="Wingdings" w:hint="default"/>
      </w:rPr>
    </w:lvl>
  </w:abstractNum>
  <w:abstractNum w:abstractNumId="2" w15:restartNumberingAfterBreak="0">
    <w:nsid w:val="08C4E9D9"/>
    <w:multiLevelType w:val="hybridMultilevel"/>
    <w:tmpl w:val="F3686AFC"/>
    <w:lvl w:ilvl="0" w:tplc="CC7400AA">
      <w:start w:val="1"/>
      <w:numFmt w:val="bullet"/>
      <w:lvlText w:val="·"/>
      <w:lvlJc w:val="left"/>
      <w:pPr>
        <w:ind w:left="720" w:hanging="360"/>
      </w:pPr>
      <w:rPr>
        <w:rFonts w:ascii="Symbol" w:hAnsi="Symbol" w:hint="default"/>
      </w:rPr>
    </w:lvl>
    <w:lvl w:ilvl="1" w:tplc="E392E576">
      <w:start w:val="1"/>
      <w:numFmt w:val="bullet"/>
      <w:lvlText w:val="o"/>
      <w:lvlJc w:val="left"/>
      <w:pPr>
        <w:ind w:left="1440" w:hanging="360"/>
      </w:pPr>
      <w:rPr>
        <w:rFonts w:ascii="Courier New" w:hAnsi="Courier New" w:hint="default"/>
      </w:rPr>
    </w:lvl>
    <w:lvl w:ilvl="2" w:tplc="9EF0F430">
      <w:start w:val="1"/>
      <w:numFmt w:val="bullet"/>
      <w:lvlText w:val=""/>
      <w:lvlJc w:val="left"/>
      <w:pPr>
        <w:ind w:left="2160" w:hanging="360"/>
      </w:pPr>
      <w:rPr>
        <w:rFonts w:ascii="Wingdings" w:hAnsi="Wingdings" w:hint="default"/>
      </w:rPr>
    </w:lvl>
    <w:lvl w:ilvl="3" w:tplc="812C06E4">
      <w:start w:val="1"/>
      <w:numFmt w:val="bullet"/>
      <w:lvlText w:val=""/>
      <w:lvlJc w:val="left"/>
      <w:pPr>
        <w:ind w:left="2880" w:hanging="360"/>
      </w:pPr>
      <w:rPr>
        <w:rFonts w:ascii="Symbol" w:hAnsi="Symbol" w:hint="default"/>
      </w:rPr>
    </w:lvl>
    <w:lvl w:ilvl="4" w:tplc="BDD04EBA">
      <w:start w:val="1"/>
      <w:numFmt w:val="bullet"/>
      <w:lvlText w:val="o"/>
      <w:lvlJc w:val="left"/>
      <w:pPr>
        <w:ind w:left="3600" w:hanging="360"/>
      </w:pPr>
      <w:rPr>
        <w:rFonts w:ascii="Courier New" w:hAnsi="Courier New" w:hint="default"/>
      </w:rPr>
    </w:lvl>
    <w:lvl w:ilvl="5" w:tplc="92B48EEA">
      <w:start w:val="1"/>
      <w:numFmt w:val="bullet"/>
      <w:lvlText w:val=""/>
      <w:lvlJc w:val="left"/>
      <w:pPr>
        <w:ind w:left="4320" w:hanging="360"/>
      </w:pPr>
      <w:rPr>
        <w:rFonts w:ascii="Wingdings" w:hAnsi="Wingdings" w:hint="default"/>
      </w:rPr>
    </w:lvl>
    <w:lvl w:ilvl="6" w:tplc="4FB095F2">
      <w:start w:val="1"/>
      <w:numFmt w:val="bullet"/>
      <w:lvlText w:val=""/>
      <w:lvlJc w:val="left"/>
      <w:pPr>
        <w:ind w:left="5040" w:hanging="360"/>
      </w:pPr>
      <w:rPr>
        <w:rFonts w:ascii="Symbol" w:hAnsi="Symbol" w:hint="default"/>
      </w:rPr>
    </w:lvl>
    <w:lvl w:ilvl="7" w:tplc="EC5C484C">
      <w:start w:val="1"/>
      <w:numFmt w:val="bullet"/>
      <w:lvlText w:val="o"/>
      <w:lvlJc w:val="left"/>
      <w:pPr>
        <w:ind w:left="5760" w:hanging="360"/>
      </w:pPr>
      <w:rPr>
        <w:rFonts w:ascii="Courier New" w:hAnsi="Courier New" w:hint="default"/>
      </w:rPr>
    </w:lvl>
    <w:lvl w:ilvl="8" w:tplc="FBD817A2">
      <w:start w:val="1"/>
      <w:numFmt w:val="bullet"/>
      <w:lvlText w:val=""/>
      <w:lvlJc w:val="left"/>
      <w:pPr>
        <w:ind w:left="6480" w:hanging="360"/>
      </w:pPr>
      <w:rPr>
        <w:rFonts w:ascii="Wingdings" w:hAnsi="Wingdings" w:hint="default"/>
      </w:rPr>
    </w:lvl>
  </w:abstractNum>
  <w:abstractNum w:abstractNumId="3" w15:restartNumberingAfterBreak="0">
    <w:nsid w:val="0E1E8E0F"/>
    <w:multiLevelType w:val="hybridMultilevel"/>
    <w:tmpl w:val="975400F2"/>
    <w:lvl w:ilvl="0" w:tplc="85662C50">
      <w:start w:val="1"/>
      <w:numFmt w:val="bullet"/>
      <w:lvlText w:val="·"/>
      <w:lvlJc w:val="left"/>
      <w:pPr>
        <w:ind w:left="720" w:hanging="360"/>
      </w:pPr>
      <w:rPr>
        <w:rFonts w:ascii="Symbol" w:hAnsi="Symbol" w:hint="default"/>
      </w:rPr>
    </w:lvl>
    <w:lvl w:ilvl="1" w:tplc="69D0DCC6">
      <w:start w:val="1"/>
      <w:numFmt w:val="bullet"/>
      <w:lvlText w:val="o"/>
      <w:lvlJc w:val="left"/>
      <w:pPr>
        <w:ind w:left="1440" w:hanging="360"/>
      </w:pPr>
      <w:rPr>
        <w:rFonts w:ascii="Courier New" w:hAnsi="Courier New" w:hint="default"/>
      </w:rPr>
    </w:lvl>
    <w:lvl w:ilvl="2" w:tplc="2E3AB288">
      <w:start w:val="1"/>
      <w:numFmt w:val="bullet"/>
      <w:lvlText w:val=""/>
      <w:lvlJc w:val="left"/>
      <w:pPr>
        <w:ind w:left="2160" w:hanging="360"/>
      </w:pPr>
      <w:rPr>
        <w:rFonts w:ascii="Wingdings" w:hAnsi="Wingdings" w:hint="default"/>
      </w:rPr>
    </w:lvl>
    <w:lvl w:ilvl="3" w:tplc="A74EDA70">
      <w:start w:val="1"/>
      <w:numFmt w:val="bullet"/>
      <w:lvlText w:val=""/>
      <w:lvlJc w:val="left"/>
      <w:pPr>
        <w:ind w:left="2880" w:hanging="360"/>
      </w:pPr>
      <w:rPr>
        <w:rFonts w:ascii="Symbol" w:hAnsi="Symbol" w:hint="default"/>
      </w:rPr>
    </w:lvl>
    <w:lvl w:ilvl="4" w:tplc="9A66AD84">
      <w:start w:val="1"/>
      <w:numFmt w:val="bullet"/>
      <w:lvlText w:val="o"/>
      <w:lvlJc w:val="left"/>
      <w:pPr>
        <w:ind w:left="3600" w:hanging="360"/>
      </w:pPr>
      <w:rPr>
        <w:rFonts w:ascii="Courier New" w:hAnsi="Courier New" w:hint="default"/>
      </w:rPr>
    </w:lvl>
    <w:lvl w:ilvl="5" w:tplc="2D626F1C">
      <w:start w:val="1"/>
      <w:numFmt w:val="bullet"/>
      <w:lvlText w:val=""/>
      <w:lvlJc w:val="left"/>
      <w:pPr>
        <w:ind w:left="4320" w:hanging="360"/>
      </w:pPr>
      <w:rPr>
        <w:rFonts w:ascii="Wingdings" w:hAnsi="Wingdings" w:hint="default"/>
      </w:rPr>
    </w:lvl>
    <w:lvl w:ilvl="6" w:tplc="005E75CA">
      <w:start w:val="1"/>
      <w:numFmt w:val="bullet"/>
      <w:lvlText w:val=""/>
      <w:lvlJc w:val="left"/>
      <w:pPr>
        <w:ind w:left="5040" w:hanging="360"/>
      </w:pPr>
      <w:rPr>
        <w:rFonts w:ascii="Symbol" w:hAnsi="Symbol" w:hint="default"/>
      </w:rPr>
    </w:lvl>
    <w:lvl w:ilvl="7" w:tplc="641CEF42">
      <w:start w:val="1"/>
      <w:numFmt w:val="bullet"/>
      <w:lvlText w:val="o"/>
      <w:lvlJc w:val="left"/>
      <w:pPr>
        <w:ind w:left="5760" w:hanging="360"/>
      </w:pPr>
      <w:rPr>
        <w:rFonts w:ascii="Courier New" w:hAnsi="Courier New" w:hint="default"/>
      </w:rPr>
    </w:lvl>
    <w:lvl w:ilvl="8" w:tplc="3D42A02E">
      <w:start w:val="1"/>
      <w:numFmt w:val="bullet"/>
      <w:lvlText w:val=""/>
      <w:lvlJc w:val="left"/>
      <w:pPr>
        <w:ind w:left="6480" w:hanging="360"/>
      </w:pPr>
      <w:rPr>
        <w:rFonts w:ascii="Wingdings" w:hAnsi="Wingdings" w:hint="default"/>
      </w:rPr>
    </w:lvl>
  </w:abstractNum>
  <w:abstractNum w:abstractNumId="4" w15:restartNumberingAfterBreak="0">
    <w:nsid w:val="1F3EBC09"/>
    <w:multiLevelType w:val="hybridMultilevel"/>
    <w:tmpl w:val="34BA3FF0"/>
    <w:lvl w:ilvl="0" w:tplc="469664C0">
      <w:start w:val="1"/>
      <w:numFmt w:val="bullet"/>
      <w:lvlText w:val="·"/>
      <w:lvlJc w:val="left"/>
      <w:pPr>
        <w:ind w:left="720" w:hanging="360"/>
      </w:pPr>
      <w:rPr>
        <w:rFonts w:ascii="Symbol" w:hAnsi="Symbol" w:hint="default"/>
      </w:rPr>
    </w:lvl>
    <w:lvl w:ilvl="1" w:tplc="7F3222D2">
      <w:start w:val="1"/>
      <w:numFmt w:val="bullet"/>
      <w:lvlText w:val="o"/>
      <w:lvlJc w:val="left"/>
      <w:pPr>
        <w:ind w:left="1440" w:hanging="360"/>
      </w:pPr>
      <w:rPr>
        <w:rFonts w:ascii="Courier New" w:hAnsi="Courier New" w:hint="default"/>
      </w:rPr>
    </w:lvl>
    <w:lvl w:ilvl="2" w:tplc="25AA4592">
      <w:start w:val="1"/>
      <w:numFmt w:val="bullet"/>
      <w:lvlText w:val=""/>
      <w:lvlJc w:val="left"/>
      <w:pPr>
        <w:ind w:left="2160" w:hanging="360"/>
      </w:pPr>
      <w:rPr>
        <w:rFonts w:ascii="Wingdings" w:hAnsi="Wingdings" w:hint="default"/>
      </w:rPr>
    </w:lvl>
    <w:lvl w:ilvl="3" w:tplc="86B0B01E">
      <w:start w:val="1"/>
      <w:numFmt w:val="bullet"/>
      <w:lvlText w:val=""/>
      <w:lvlJc w:val="left"/>
      <w:pPr>
        <w:ind w:left="2880" w:hanging="360"/>
      </w:pPr>
      <w:rPr>
        <w:rFonts w:ascii="Symbol" w:hAnsi="Symbol" w:hint="default"/>
      </w:rPr>
    </w:lvl>
    <w:lvl w:ilvl="4" w:tplc="265CECDE">
      <w:start w:val="1"/>
      <w:numFmt w:val="bullet"/>
      <w:lvlText w:val="o"/>
      <w:lvlJc w:val="left"/>
      <w:pPr>
        <w:ind w:left="3600" w:hanging="360"/>
      </w:pPr>
      <w:rPr>
        <w:rFonts w:ascii="Courier New" w:hAnsi="Courier New" w:hint="default"/>
      </w:rPr>
    </w:lvl>
    <w:lvl w:ilvl="5" w:tplc="8D3A6152">
      <w:start w:val="1"/>
      <w:numFmt w:val="bullet"/>
      <w:lvlText w:val=""/>
      <w:lvlJc w:val="left"/>
      <w:pPr>
        <w:ind w:left="4320" w:hanging="360"/>
      </w:pPr>
      <w:rPr>
        <w:rFonts w:ascii="Wingdings" w:hAnsi="Wingdings" w:hint="default"/>
      </w:rPr>
    </w:lvl>
    <w:lvl w:ilvl="6" w:tplc="11B219C0">
      <w:start w:val="1"/>
      <w:numFmt w:val="bullet"/>
      <w:lvlText w:val=""/>
      <w:lvlJc w:val="left"/>
      <w:pPr>
        <w:ind w:left="5040" w:hanging="360"/>
      </w:pPr>
      <w:rPr>
        <w:rFonts w:ascii="Symbol" w:hAnsi="Symbol" w:hint="default"/>
      </w:rPr>
    </w:lvl>
    <w:lvl w:ilvl="7" w:tplc="50D685FC">
      <w:start w:val="1"/>
      <w:numFmt w:val="bullet"/>
      <w:lvlText w:val="o"/>
      <w:lvlJc w:val="left"/>
      <w:pPr>
        <w:ind w:left="5760" w:hanging="360"/>
      </w:pPr>
      <w:rPr>
        <w:rFonts w:ascii="Courier New" w:hAnsi="Courier New" w:hint="default"/>
      </w:rPr>
    </w:lvl>
    <w:lvl w:ilvl="8" w:tplc="74B49B7A">
      <w:start w:val="1"/>
      <w:numFmt w:val="bullet"/>
      <w:lvlText w:val=""/>
      <w:lvlJc w:val="left"/>
      <w:pPr>
        <w:ind w:left="6480" w:hanging="360"/>
      </w:pPr>
      <w:rPr>
        <w:rFonts w:ascii="Wingdings" w:hAnsi="Wingdings" w:hint="default"/>
      </w:rPr>
    </w:lvl>
  </w:abstractNum>
  <w:abstractNum w:abstractNumId="5" w15:restartNumberingAfterBreak="0">
    <w:nsid w:val="273C6FA7"/>
    <w:multiLevelType w:val="hybridMultilevel"/>
    <w:tmpl w:val="70BEA2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FB377A"/>
    <w:multiLevelType w:val="hybridMultilevel"/>
    <w:tmpl w:val="17941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D12114B"/>
    <w:multiLevelType w:val="hybridMultilevel"/>
    <w:tmpl w:val="CDDE62C6"/>
    <w:lvl w:ilvl="0" w:tplc="C0E6DC70">
      <w:start w:val="1"/>
      <w:numFmt w:val="bullet"/>
      <w:lvlText w:val="·"/>
      <w:lvlJc w:val="left"/>
      <w:pPr>
        <w:ind w:left="720" w:hanging="360"/>
      </w:pPr>
      <w:rPr>
        <w:rFonts w:ascii="Symbol" w:hAnsi="Symbol" w:hint="default"/>
      </w:rPr>
    </w:lvl>
    <w:lvl w:ilvl="1" w:tplc="654EBD44">
      <w:start w:val="1"/>
      <w:numFmt w:val="bullet"/>
      <w:lvlText w:val="o"/>
      <w:lvlJc w:val="left"/>
      <w:pPr>
        <w:ind w:left="1440" w:hanging="360"/>
      </w:pPr>
      <w:rPr>
        <w:rFonts w:ascii="Courier New" w:hAnsi="Courier New" w:hint="default"/>
      </w:rPr>
    </w:lvl>
    <w:lvl w:ilvl="2" w:tplc="88E2ABC0">
      <w:start w:val="1"/>
      <w:numFmt w:val="bullet"/>
      <w:lvlText w:val=""/>
      <w:lvlJc w:val="left"/>
      <w:pPr>
        <w:ind w:left="2160" w:hanging="360"/>
      </w:pPr>
      <w:rPr>
        <w:rFonts w:ascii="Wingdings" w:hAnsi="Wingdings" w:hint="default"/>
      </w:rPr>
    </w:lvl>
    <w:lvl w:ilvl="3" w:tplc="50008062">
      <w:start w:val="1"/>
      <w:numFmt w:val="bullet"/>
      <w:lvlText w:val=""/>
      <w:lvlJc w:val="left"/>
      <w:pPr>
        <w:ind w:left="2880" w:hanging="360"/>
      </w:pPr>
      <w:rPr>
        <w:rFonts w:ascii="Symbol" w:hAnsi="Symbol" w:hint="default"/>
      </w:rPr>
    </w:lvl>
    <w:lvl w:ilvl="4" w:tplc="9DC04BF6">
      <w:start w:val="1"/>
      <w:numFmt w:val="bullet"/>
      <w:lvlText w:val="o"/>
      <w:lvlJc w:val="left"/>
      <w:pPr>
        <w:ind w:left="3600" w:hanging="360"/>
      </w:pPr>
      <w:rPr>
        <w:rFonts w:ascii="Courier New" w:hAnsi="Courier New" w:hint="default"/>
      </w:rPr>
    </w:lvl>
    <w:lvl w:ilvl="5" w:tplc="93803646">
      <w:start w:val="1"/>
      <w:numFmt w:val="bullet"/>
      <w:lvlText w:val=""/>
      <w:lvlJc w:val="left"/>
      <w:pPr>
        <w:ind w:left="4320" w:hanging="360"/>
      </w:pPr>
      <w:rPr>
        <w:rFonts w:ascii="Wingdings" w:hAnsi="Wingdings" w:hint="default"/>
      </w:rPr>
    </w:lvl>
    <w:lvl w:ilvl="6" w:tplc="96D0447C">
      <w:start w:val="1"/>
      <w:numFmt w:val="bullet"/>
      <w:lvlText w:val=""/>
      <w:lvlJc w:val="left"/>
      <w:pPr>
        <w:ind w:left="5040" w:hanging="360"/>
      </w:pPr>
      <w:rPr>
        <w:rFonts w:ascii="Symbol" w:hAnsi="Symbol" w:hint="default"/>
      </w:rPr>
    </w:lvl>
    <w:lvl w:ilvl="7" w:tplc="BFD83F86">
      <w:start w:val="1"/>
      <w:numFmt w:val="bullet"/>
      <w:lvlText w:val="o"/>
      <w:lvlJc w:val="left"/>
      <w:pPr>
        <w:ind w:left="5760" w:hanging="360"/>
      </w:pPr>
      <w:rPr>
        <w:rFonts w:ascii="Courier New" w:hAnsi="Courier New" w:hint="default"/>
      </w:rPr>
    </w:lvl>
    <w:lvl w:ilvl="8" w:tplc="4C9ECC62">
      <w:start w:val="1"/>
      <w:numFmt w:val="bullet"/>
      <w:lvlText w:val=""/>
      <w:lvlJc w:val="left"/>
      <w:pPr>
        <w:ind w:left="6480" w:hanging="360"/>
      </w:pPr>
      <w:rPr>
        <w:rFonts w:ascii="Wingdings" w:hAnsi="Wingdings" w:hint="default"/>
      </w:rPr>
    </w:lvl>
  </w:abstractNum>
  <w:abstractNum w:abstractNumId="8" w15:restartNumberingAfterBreak="0">
    <w:nsid w:val="4A9F5C9F"/>
    <w:multiLevelType w:val="hybridMultilevel"/>
    <w:tmpl w:val="C48CD39C"/>
    <w:lvl w:ilvl="0" w:tplc="AD0AD89E">
      <w:start w:val="1"/>
      <w:numFmt w:val="bullet"/>
      <w:lvlText w:val="·"/>
      <w:lvlJc w:val="left"/>
      <w:pPr>
        <w:ind w:left="720" w:hanging="360"/>
      </w:pPr>
      <w:rPr>
        <w:rFonts w:ascii="Symbol" w:hAnsi="Symbol" w:hint="default"/>
      </w:rPr>
    </w:lvl>
    <w:lvl w:ilvl="1" w:tplc="D45C52A4">
      <w:start w:val="1"/>
      <w:numFmt w:val="bullet"/>
      <w:lvlText w:val="o"/>
      <w:lvlJc w:val="left"/>
      <w:pPr>
        <w:ind w:left="1440" w:hanging="360"/>
      </w:pPr>
      <w:rPr>
        <w:rFonts w:ascii="Courier New" w:hAnsi="Courier New" w:hint="default"/>
      </w:rPr>
    </w:lvl>
    <w:lvl w:ilvl="2" w:tplc="C848306C">
      <w:start w:val="1"/>
      <w:numFmt w:val="bullet"/>
      <w:lvlText w:val=""/>
      <w:lvlJc w:val="left"/>
      <w:pPr>
        <w:ind w:left="2160" w:hanging="360"/>
      </w:pPr>
      <w:rPr>
        <w:rFonts w:ascii="Wingdings" w:hAnsi="Wingdings" w:hint="default"/>
      </w:rPr>
    </w:lvl>
    <w:lvl w:ilvl="3" w:tplc="FF644BE8">
      <w:start w:val="1"/>
      <w:numFmt w:val="bullet"/>
      <w:lvlText w:val=""/>
      <w:lvlJc w:val="left"/>
      <w:pPr>
        <w:ind w:left="2880" w:hanging="360"/>
      </w:pPr>
      <w:rPr>
        <w:rFonts w:ascii="Symbol" w:hAnsi="Symbol" w:hint="default"/>
      </w:rPr>
    </w:lvl>
    <w:lvl w:ilvl="4" w:tplc="75FA56AA">
      <w:start w:val="1"/>
      <w:numFmt w:val="bullet"/>
      <w:lvlText w:val="o"/>
      <w:lvlJc w:val="left"/>
      <w:pPr>
        <w:ind w:left="3600" w:hanging="360"/>
      </w:pPr>
      <w:rPr>
        <w:rFonts w:ascii="Courier New" w:hAnsi="Courier New" w:hint="default"/>
      </w:rPr>
    </w:lvl>
    <w:lvl w:ilvl="5" w:tplc="0AC0EC46">
      <w:start w:val="1"/>
      <w:numFmt w:val="bullet"/>
      <w:lvlText w:val=""/>
      <w:lvlJc w:val="left"/>
      <w:pPr>
        <w:ind w:left="4320" w:hanging="360"/>
      </w:pPr>
      <w:rPr>
        <w:rFonts w:ascii="Wingdings" w:hAnsi="Wingdings" w:hint="default"/>
      </w:rPr>
    </w:lvl>
    <w:lvl w:ilvl="6" w:tplc="D8782362">
      <w:start w:val="1"/>
      <w:numFmt w:val="bullet"/>
      <w:lvlText w:val=""/>
      <w:lvlJc w:val="left"/>
      <w:pPr>
        <w:ind w:left="5040" w:hanging="360"/>
      </w:pPr>
      <w:rPr>
        <w:rFonts w:ascii="Symbol" w:hAnsi="Symbol" w:hint="default"/>
      </w:rPr>
    </w:lvl>
    <w:lvl w:ilvl="7" w:tplc="B4387010">
      <w:start w:val="1"/>
      <w:numFmt w:val="bullet"/>
      <w:lvlText w:val="o"/>
      <w:lvlJc w:val="left"/>
      <w:pPr>
        <w:ind w:left="5760" w:hanging="360"/>
      </w:pPr>
      <w:rPr>
        <w:rFonts w:ascii="Courier New" w:hAnsi="Courier New" w:hint="default"/>
      </w:rPr>
    </w:lvl>
    <w:lvl w:ilvl="8" w:tplc="8A22A540">
      <w:start w:val="1"/>
      <w:numFmt w:val="bullet"/>
      <w:lvlText w:val=""/>
      <w:lvlJc w:val="left"/>
      <w:pPr>
        <w:ind w:left="6480" w:hanging="360"/>
      </w:pPr>
      <w:rPr>
        <w:rFonts w:ascii="Wingdings" w:hAnsi="Wingdings" w:hint="default"/>
      </w:rPr>
    </w:lvl>
  </w:abstractNum>
  <w:abstractNum w:abstractNumId="9" w15:restartNumberingAfterBreak="0">
    <w:nsid w:val="512B3168"/>
    <w:multiLevelType w:val="hybridMultilevel"/>
    <w:tmpl w:val="3E28DB8C"/>
    <w:lvl w:ilvl="0" w:tplc="3BD01A32">
      <w:start w:val="1"/>
      <w:numFmt w:val="bullet"/>
      <w:lvlText w:val=""/>
      <w:lvlJc w:val="left"/>
      <w:pPr>
        <w:ind w:left="720" w:hanging="360"/>
      </w:pPr>
      <w:rPr>
        <w:rFonts w:ascii="Symbol" w:hAnsi="Symbol" w:hint="default"/>
      </w:rPr>
    </w:lvl>
    <w:lvl w:ilvl="1" w:tplc="303CE2DA">
      <w:start w:val="1"/>
      <w:numFmt w:val="bullet"/>
      <w:lvlText w:val="o"/>
      <w:lvlJc w:val="left"/>
      <w:pPr>
        <w:ind w:left="1440" w:hanging="360"/>
      </w:pPr>
      <w:rPr>
        <w:rFonts w:ascii="Courier New" w:hAnsi="Courier New" w:hint="default"/>
      </w:rPr>
    </w:lvl>
    <w:lvl w:ilvl="2" w:tplc="444CA5F6">
      <w:start w:val="1"/>
      <w:numFmt w:val="bullet"/>
      <w:lvlText w:val=""/>
      <w:lvlJc w:val="left"/>
      <w:pPr>
        <w:ind w:left="2160" w:hanging="360"/>
      </w:pPr>
      <w:rPr>
        <w:rFonts w:ascii="Wingdings" w:hAnsi="Wingdings" w:hint="default"/>
      </w:rPr>
    </w:lvl>
    <w:lvl w:ilvl="3" w:tplc="420633D2">
      <w:start w:val="1"/>
      <w:numFmt w:val="bullet"/>
      <w:lvlText w:val=""/>
      <w:lvlJc w:val="left"/>
      <w:pPr>
        <w:ind w:left="2880" w:hanging="360"/>
      </w:pPr>
      <w:rPr>
        <w:rFonts w:ascii="Symbol" w:hAnsi="Symbol" w:hint="default"/>
      </w:rPr>
    </w:lvl>
    <w:lvl w:ilvl="4" w:tplc="5864577A">
      <w:start w:val="1"/>
      <w:numFmt w:val="bullet"/>
      <w:lvlText w:val="o"/>
      <w:lvlJc w:val="left"/>
      <w:pPr>
        <w:ind w:left="3600" w:hanging="360"/>
      </w:pPr>
      <w:rPr>
        <w:rFonts w:ascii="Courier New" w:hAnsi="Courier New" w:hint="default"/>
      </w:rPr>
    </w:lvl>
    <w:lvl w:ilvl="5" w:tplc="40F6AA7C">
      <w:start w:val="1"/>
      <w:numFmt w:val="bullet"/>
      <w:lvlText w:val=""/>
      <w:lvlJc w:val="left"/>
      <w:pPr>
        <w:ind w:left="4320" w:hanging="360"/>
      </w:pPr>
      <w:rPr>
        <w:rFonts w:ascii="Wingdings" w:hAnsi="Wingdings" w:hint="default"/>
      </w:rPr>
    </w:lvl>
    <w:lvl w:ilvl="6" w:tplc="019CFBFC">
      <w:start w:val="1"/>
      <w:numFmt w:val="bullet"/>
      <w:lvlText w:val=""/>
      <w:lvlJc w:val="left"/>
      <w:pPr>
        <w:ind w:left="5040" w:hanging="360"/>
      </w:pPr>
      <w:rPr>
        <w:rFonts w:ascii="Symbol" w:hAnsi="Symbol" w:hint="default"/>
      </w:rPr>
    </w:lvl>
    <w:lvl w:ilvl="7" w:tplc="B9B4CA6A">
      <w:start w:val="1"/>
      <w:numFmt w:val="bullet"/>
      <w:lvlText w:val="o"/>
      <w:lvlJc w:val="left"/>
      <w:pPr>
        <w:ind w:left="5760" w:hanging="360"/>
      </w:pPr>
      <w:rPr>
        <w:rFonts w:ascii="Courier New" w:hAnsi="Courier New" w:hint="default"/>
      </w:rPr>
    </w:lvl>
    <w:lvl w:ilvl="8" w:tplc="E8B28E9A">
      <w:start w:val="1"/>
      <w:numFmt w:val="bullet"/>
      <w:lvlText w:val=""/>
      <w:lvlJc w:val="left"/>
      <w:pPr>
        <w:ind w:left="6480" w:hanging="360"/>
      </w:pPr>
      <w:rPr>
        <w:rFonts w:ascii="Wingdings" w:hAnsi="Wingdings" w:hint="default"/>
      </w:rPr>
    </w:lvl>
  </w:abstractNum>
  <w:abstractNum w:abstractNumId="10" w15:restartNumberingAfterBreak="0">
    <w:nsid w:val="51A85C58"/>
    <w:multiLevelType w:val="hybridMultilevel"/>
    <w:tmpl w:val="14ECFDF8"/>
    <w:lvl w:ilvl="0" w:tplc="C7664BDA">
      <w:start w:val="1"/>
      <w:numFmt w:val="bullet"/>
      <w:lvlText w:val="·"/>
      <w:lvlJc w:val="left"/>
      <w:pPr>
        <w:ind w:left="720" w:hanging="360"/>
      </w:pPr>
      <w:rPr>
        <w:rFonts w:ascii="Symbol" w:hAnsi="Symbol" w:hint="default"/>
      </w:rPr>
    </w:lvl>
    <w:lvl w:ilvl="1" w:tplc="741CB108">
      <w:start w:val="1"/>
      <w:numFmt w:val="bullet"/>
      <w:lvlText w:val="o"/>
      <w:lvlJc w:val="left"/>
      <w:pPr>
        <w:ind w:left="1440" w:hanging="360"/>
      </w:pPr>
      <w:rPr>
        <w:rFonts w:ascii="Courier New" w:hAnsi="Courier New" w:hint="default"/>
      </w:rPr>
    </w:lvl>
    <w:lvl w:ilvl="2" w:tplc="FD962EC6">
      <w:start w:val="1"/>
      <w:numFmt w:val="bullet"/>
      <w:lvlText w:val=""/>
      <w:lvlJc w:val="left"/>
      <w:pPr>
        <w:ind w:left="2160" w:hanging="360"/>
      </w:pPr>
      <w:rPr>
        <w:rFonts w:ascii="Wingdings" w:hAnsi="Wingdings" w:hint="default"/>
      </w:rPr>
    </w:lvl>
    <w:lvl w:ilvl="3" w:tplc="E990DAB0">
      <w:start w:val="1"/>
      <w:numFmt w:val="bullet"/>
      <w:lvlText w:val=""/>
      <w:lvlJc w:val="left"/>
      <w:pPr>
        <w:ind w:left="2880" w:hanging="360"/>
      </w:pPr>
      <w:rPr>
        <w:rFonts w:ascii="Symbol" w:hAnsi="Symbol" w:hint="default"/>
      </w:rPr>
    </w:lvl>
    <w:lvl w:ilvl="4" w:tplc="4B6A88D0">
      <w:start w:val="1"/>
      <w:numFmt w:val="bullet"/>
      <w:lvlText w:val="o"/>
      <w:lvlJc w:val="left"/>
      <w:pPr>
        <w:ind w:left="3600" w:hanging="360"/>
      </w:pPr>
      <w:rPr>
        <w:rFonts w:ascii="Courier New" w:hAnsi="Courier New" w:hint="default"/>
      </w:rPr>
    </w:lvl>
    <w:lvl w:ilvl="5" w:tplc="FCFCDD16">
      <w:start w:val="1"/>
      <w:numFmt w:val="bullet"/>
      <w:lvlText w:val=""/>
      <w:lvlJc w:val="left"/>
      <w:pPr>
        <w:ind w:left="4320" w:hanging="360"/>
      </w:pPr>
      <w:rPr>
        <w:rFonts w:ascii="Wingdings" w:hAnsi="Wingdings" w:hint="default"/>
      </w:rPr>
    </w:lvl>
    <w:lvl w:ilvl="6" w:tplc="27BCD578">
      <w:start w:val="1"/>
      <w:numFmt w:val="bullet"/>
      <w:lvlText w:val=""/>
      <w:lvlJc w:val="left"/>
      <w:pPr>
        <w:ind w:left="5040" w:hanging="360"/>
      </w:pPr>
      <w:rPr>
        <w:rFonts w:ascii="Symbol" w:hAnsi="Symbol" w:hint="default"/>
      </w:rPr>
    </w:lvl>
    <w:lvl w:ilvl="7" w:tplc="FD461BC2">
      <w:start w:val="1"/>
      <w:numFmt w:val="bullet"/>
      <w:lvlText w:val="o"/>
      <w:lvlJc w:val="left"/>
      <w:pPr>
        <w:ind w:left="5760" w:hanging="360"/>
      </w:pPr>
      <w:rPr>
        <w:rFonts w:ascii="Courier New" w:hAnsi="Courier New" w:hint="default"/>
      </w:rPr>
    </w:lvl>
    <w:lvl w:ilvl="8" w:tplc="6BC87804">
      <w:start w:val="1"/>
      <w:numFmt w:val="bullet"/>
      <w:lvlText w:val=""/>
      <w:lvlJc w:val="left"/>
      <w:pPr>
        <w:ind w:left="6480" w:hanging="360"/>
      </w:pPr>
      <w:rPr>
        <w:rFonts w:ascii="Wingdings" w:hAnsi="Wingdings" w:hint="default"/>
      </w:rPr>
    </w:lvl>
  </w:abstractNum>
  <w:abstractNum w:abstractNumId="11" w15:restartNumberingAfterBreak="0">
    <w:nsid w:val="5530E9B2"/>
    <w:multiLevelType w:val="hybridMultilevel"/>
    <w:tmpl w:val="7C24152A"/>
    <w:lvl w:ilvl="0" w:tplc="461ADF98">
      <w:start w:val="1"/>
      <w:numFmt w:val="bullet"/>
      <w:lvlText w:val="·"/>
      <w:lvlJc w:val="left"/>
      <w:pPr>
        <w:ind w:left="720" w:hanging="360"/>
      </w:pPr>
      <w:rPr>
        <w:rFonts w:ascii="Symbol" w:hAnsi="Symbol" w:hint="default"/>
      </w:rPr>
    </w:lvl>
    <w:lvl w:ilvl="1" w:tplc="601A4604">
      <w:start w:val="1"/>
      <w:numFmt w:val="bullet"/>
      <w:lvlText w:val="o"/>
      <w:lvlJc w:val="left"/>
      <w:pPr>
        <w:ind w:left="1440" w:hanging="360"/>
      </w:pPr>
      <w:rPr>
        <w:rFonts w:ascii="Courier New" w:hAnsi="Courier New" w:hint="default"/>
      </w:rPr>
    </w:lvl>
    <w:lvl w:ilvl="2" w:tplc="8924AAFC">
      <w:start w:val="1"/>
      <w:numFmt w:val="bullet"/>
      <w:lvlText w:val=""/>
      <w:lvlJc w:val="left"/>
      <w:pPr>
        <w:ind w:left="2160" w:hanging="360"/>
      </w:pPr>
      <w:rPr>
        <w:rFonts w:ascii="Wingdings" w:hAnsi="Wingdings" w:hint="default"/>
      </w:rPr>
    </w:lvl>
    <w:lvl w:ilvl="3" w:tplc="F90AB6DC">
      <w:start w:val="1"/>
      <w:numFmt w:val="bullet"/>
      <w:lvlText w:val=""/>
      <w:lvlJc w:val="left"/>
      <w:pPr>
        <w:ind w:left="2880" w:hanging="360"/>
      </w:pPr>
      <w:rPr>
        <w:rFonts w:ascii="Symbol" w:hAnsi="Symbol" w:hint="default"/>
      </w:rPr>
    </w:lvl>
    <w:lvl w:ilvl="4" w:tplc="A9300B16">
      <w:start w:val="1"/>
      <w:numFmt w:val="bullet"/>
      <w:lvlText w:val="o"/>
      <w:lvlJc w:val="left"/>
      <w:pPr>
        <w:ind w:left="3600" w:hanging="360"/>
      </w:pPr>
      <w:rPr>
        <w:rFonts w:ascii="Courier New" w:hAnsi="Courier New" w:hint="default"/>
      </w:rPr>
    </w:lvl>
    <w:lvl w:ilvl="5" w:tplc="CADC03DC">
      <w:start w:val="1"/>
      <w:numFmt w:val="bullet"/>
      <w:lvlText w:val=""/>
      <w:lvlJc w:val="left"/>
      <w:pPr>
        <w:ind w:left="4320" w:hanging="360"/>
      </w:pPr>
      <w:rPr>
        <w:rFonts w:ascii="Wingdings" w:hAnsi="Wingdings" w:hint="default"/>
      </w:rPr>
    </w:lvl>
    <w:lvl w:ilvl="6" w:tplc="513E1DFC">
      <w:start w:val="1"/>
      <w:numFmt w:val="bullet"/>
      <w:lvlText w:val=""/>
      <w:lvlJc w:val="left"/>
      <w:pPr>
        <w:ind w:left="5040" w:hanging="360"/>
      </w:pPr>
      <w:rPr>
        <w:rFonts w:ascii="Symbol" w:hAnsi="Symbol" w:hint="default"/>
      </w:rPr>
    </w:lvl>
    <w:lvl w:ilvl="7" w:tplc="C16ABC38">
      <w:start w:val="1"/>
      <w:numFmt w:val="bullet"/>
      <w:lvlText w:val="o"/>
      <w:lvlJc w:val="left"/>
      <w:pPr>
        <w:ind w:left="5760" w:hanging="360"/>
      </w:pPr>
      <w:rPr>
        <w:rFonts w:ascii="Courier New" w:hAnsi="Courier New" w:hint="default"/>
      </w:rPr>
    </w:lvl>
    <w:lvl w:ilvl="8" w:tplc="38047E20">
      <w:start w:val="1"/>
      <w:numFmt w:val="bullet"/>
      <w:lvlText w:val=""/>
      <w:lvlJc w:val="left"/>
      <w:pPr>
        <w:ind w:left="6480" w:hanging="360"/>
      </w:pPr>
      <w:rPr>
        <w:rFonts w:ascii="Wingdings" w:hAnsi="Wingdings" w:hint="default"/>
      </w:rPr>
    </w:lvl>
  </w:abstractNum>
  <w:abstractNum w:abstractNumId="12" w15:restartNumberingAfterBreak="0">
    <w:nsid w:val="676C6B36"/>
    <w:multiLevelType w:val="hybridMultilevel"/>
    <w:tmpl w:val="E13A27C2"/>
    <w:lvl w:ilvl="0" w:tplc="AB44C2D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935831"/>
    <w:multiLevelType w:val="hybridMultilevel"/>
    <w:tmpl w:val="9476FEDC"/>
    <w:lvl w:ilvl="0" w:tplc="E1029B66">
      <w:start w:val="1"/>
      <w:numFmt w:val="decimal"/>
      <w:pStyle w:val="NormalWeb"/>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035D38"/>
    <w:multiLevelType w:val="hybridMultilevel"/>
    <w:tmpl w:val="AA46B1FE"/>
    <w:lvl w:ilvl="0" w:tplc="EEA4B90A">
      <w:start w:val="1"/>
      <w:numFmt w:val="bullet"/>
      <w:lvlText w:val="·"/>
      <w:lvlJc w:val="left"/>
      <w:pPr>
        <w:ind w:left="720" w:hanging="360"/>
      </w:pPr>
      <w:rPr>
        <w:rFonts w:ascii="Symbol" w:hAnsi="Symbol" w:hint="default"/>
      </w:rPr>
    </w:lvl>
    <w:lvl w:ilvl="1" w:tplc="321E1090">
      <w:start w:val="1"/>
      <w:numFmt w:val="bullet"/>
      <w:lvlText w:val="o"/>
      <w:lvlJc w:val="left"/>
      <w:pPr>
        <w:ind w:left="1440" w:hanging="360"/>
      </w:pPr>
      <w:rPr>
        <w:rFonts w:ascii="Courier New" w:hAnsi="Courier New" w:hint="default"/>
      </w:rPr>
    </w:lvl>
    <w:lvl w:ilvl="2" w:tplc="D9FA0F5C">
      <w:start w:val="1"/>
      <w:numFmt w:val="bullet"/>
      <w:lvlText w:val=""/>
      <w:lvlJc w:val="left"/>
      <w:pPr>
        <w:ind w:left="2160" w:hanging="360"/>
      </w:pPr>
      <w:rPr>
        <w:rFonts w:ascii="Wingdings" w:hAnsi="Wingdings" w:hint="default"/>
      </w:rPr>
    </w:lvl>
    <w:lvl w:ilvl="3" w:tplc="846A52F0">
      <w:start w:val="1"/>
      <w:numFmt w:val="bullet"/>
      <w:lvlText w:val=""/>
      <w:lvlJc w:val="left"/>
      <w:pPr>
        <w:ind w:left="2880" w:hanging="360"/>
      </w:pPr>
      <w:rPr>
        <w:rFonts w:ascii="Symbol" w:hAnsi="Symbol" w:hint="default"/>
      </w:rPr>
    </w:lvl>
    <w:lvl w:ilvl="4" w:tplc="1DC21B6C">
      <w:start w:val="1"/>
      <w:numFmt w:val="bullet"/>
      <w:lvlText w:val="o"/>
      <w:lvlJc w:val="left"/>
      <w:pPr>
        <w:ind w:left="3600" w:hanging="360"/>
      </w:pPr>
      <w:rPr>
        <w:rFonts w:ascii="Courier New" w:hAnsi="Courier New" w:hint="default"/>
      </w:rPr>
    </w:lvl>
    <w:lvl w:ilvl="5" w:tplc="796E0CC6">
      <w:start w:val="1"/>
      <w:numFmt w:val="bullet"/>
      <w:lvlText w:val=""/>
      <w:lvlJc w:val="left"/>
      <w:pPr>
        <w:ind w:left="4320" w:hanging="360"/>
      </w:pPr>
      <w:rPr>
        <w:rFonts w:ascii="Wingdings" w:hAnsi="Wingdings" w:hint="default"/>
      </w:rPr>
    </w:lvl>
    <w:lvl w:ilvl="6" w:tplc="4768D3C8">
      <w:start w:val="1"/>
      <w:numFmt w:val="bullet"/>
      <w:lvlText w:val=""/>
      <w:lvlJc w:val="left"/>
      <w:pPr>
        <w:ind w:left="5040" w:hanging="360"/>
      </w:pPr>
      <w:rPr>
        <w:rFonts w:ascii="Symbol" w:hAnsi="Symbol" w:hint="default"/>
      </w:rPr>
    </w:lvl>
    <w:lvl w:ilvl="7" w:tplc="395E56AC">
      <w:start w:val="1"/>
      <w:numFmt w:val="bullet"/>
      <w:lvlText w:val="o"/>
      <w:lvlJc w:val="left"/>
      <w:pPr>
        <w:ind w:left="5760" w:hanging="360"/>
      </w:pPr>
      <w:rPr>
        <w:rFonts w:ascii="Courier New" w:hAnsi="Courier New" w:hint="default"/>
      </w:rPr>
    </w:lvl>
    <w:lvl w:ilvl="8" w:tplc="9A8C733A">
      <w:start w:val="1"/>
      <w:numFmt w:val="bullet"/>
      <w:lvlText w:val=""/>
      <w:lvlJc w:val="left"/>
      <w:pPr>
        <w:ind w:left="6480" w:hanging="360"/>
      </w:pPr>
      <w:rPr>
        <w:rFonts w:ascii="Wingdings" w:hAnsi="Wingdings" w:hint="default"/>
      </w:rPr>
    </w:lvl>
  </w:abstractNum>
  <w:num w:numId="1" w16cid:durableId="1928801322">
    <w:abstractNumId w:val="0"/>
  </w:num>
  <w:num w:numId="2" w16cid:durableId="1160972542">
    <w:abstractNumId w:val="1"/>
  </w:num>
  <w:num w:numId="3" w16cid:durableId="1782987442">
    <w:abstractNumId w:val="8"/>
  </w:num>
  <w:num w:numId="4" w16cid:durableId="1010958920">
    <w:abstractNumId w:val="3"/>
  </w:num>
  <w:num w:numId="5" w16cid:durableId="1889761465">
    <w:abstractNumId w:val="10"/>
  </w:num>
  <w:num w:numId="6" w16cid:durableId="11301326">
    <w:abstractNumId w:val="4"/>
  </w:num>
  <w:num w:numId="7" w16cid:durableId="1345129577">
    <w:abstractNumId w:val="2"/>
  </w:num>
  <w:num w:numId="8" w16cid:durableId="618411745">
    <w:abstractNumId w:val="14"/>
  </w:num>
  <w:num w:numId="9" w16cid:durableId="1018772234">
    <w:abstractNumId w:val="11"/>
  </w:num>
  <w:num w:numId="10" w16cid:durableId="285892268">
    <w:abstractNumId w:val="7"/>
  </w:num>
  <w:num w:numId="11" w16cid:durableId="1348601333">
    <w:abstractNumId w:val="9"/>
  </w:num>
  <w:num w:numId="12" w16cid:durableId="1455362913">
    <w:abstractNumId w:val="13"/>
  </w:num>
  <w:num w:numId="13" w16cid:durableId="699621709">
    <w:abstractNumId w:val="12"/>
  </w:num>
  <w:num w:numId="14" w16cid:durableId="668143454">
    <w:abstractNumId w:val="5"/>
  </w:num>
  <w:num w:numId="15" w16cid:durableId="1135952862">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insbury, Martin">
    <w15:presenceInfo w15:providerId="AD" w15:userId="S::Martin.Sainsbury@greatermanchester-ca.gov.uk::bb1da36c-741f-4a0b-8c74-4693c0978d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4F4"/>
    <w:rsid w:val="00006B20"/>
    <w:rsid w:val="00006FF8"/>
    <w:rsid w:val="00024BA9"/>
    <w:rsid w:val="0003419E"/>
    <w:rsid w:val="00044B62"/>
    <w:rsid w:val="000455EA"/>
    <w:rsid w:val="00045FB5"/>
    <w:rsid w:val="00050314"/>
    <w:rsid w:val="00065525"/>
    <w:rsid w:val="00072BCA"/>
    <w:rsid w:val="00080AE6"/>
    <w:rsid w:val="00081F54"/>
    <w:rsid w:val="0008250C"/>
    <w:rsid w:val="000863A7"/>
    <w:rsid w:val="00087714"/>
    <w:rsid w:val="0009143E"/>
    <w:rsid w:val="00097DA4"/>
    <w:rsid w:val="000A0ABF"/>
    <w:rsid w:val="000B4048"/>
    <w:rsid w:val="000B5E35"/>
    <w:rsid w:val="000C0306"/>
    <w:rsid w:val="000C13FD"/>
    <w:rsid w:val="000D17A3"/>
    <w:rsid w:val="000D6055"/>
    <w:rsid w:val="000E7204"/>
    <w:rsid w:val="000F47C5"/>
    <w:rsid w:val="00102CF5"/>
    <w:rsid w:val="001134F5"/>
    <w:rsid w:val="00114089"/>
    <w:rsid w:val="00114E2D"/>
    <w:rsid w:val="001313B5"/>
    <w:rsid w:val="00140536"/>
    <w:rsid w:val="001523FB"/>
    <w:rsid w:val="00152821"/>
    <w:rsid w:val="001551C7"/>
    <w:rsid w:val="0017476C"/>
    <w:rsid w:val="00175530"/>
    <w:rsid w:val="0018675C"/>
    <w:rsid w:val="00193389"/>
    <w:rsid w:val="001A74A1"/>
    <w:rsid w:val="001B2DAF"/>
    <w:rsid w:val="001C6FDE"/>
    <w:rsid w:val="001C7345"/>
    <w:rsid w:val="001D56FE"/>
    <w:rsid w:val="001E02B6"/>
    <w:rsid w:val="001F1A8C"/>
    <w:rsid w:val="001F472D"/>
    <w:rsid w:val="0020768D"/>
    <w:rsid w:val="0021274A"/>
    <w:rsid w:val="00216AF6"/>
    <w:rsid w:val="00216B67"/>
    <w:rsid w:val="00220049"/>
    <w:rsid w:val="00220D09"/>
    <w:rsid w:val="00222526"/>
    <w:rsid w:val="002308CA"/>
    <w:rsid w:val="002369A7"/>
    <w:rsid w:val="00236B4F"/>
    <w:rsid w:val="00241512"/>
    <w:rsid w:val="00241F36"/>
    <w:rsid w:val="00242863"/>
    <w:rsid w:val="00250749"/>
    <w:rsid w:val="00252CF7"/>
    <w:rsid w:val="002753DC"/>
    <w:rsid w:val="00282CF0"/>
    <w:rsid w:val="002926CA"/>
    <w:rsid w:val="002B60E5"/>
    <w:rsid w:val="002B6C89"/>
    <w:rsid w:val="002B76F9"/>
    <w:rsid w:val="002C2606"/>
    <w:rsid w:val="002C2CED"/>
    <w:rsid w:val="002C3AFC"/>
    <w:rsid w:val="002C4B3D"/>
    <w:rsid w:val="002C5A2A"/>
    <w:rsid w:val="002D0049"/>
    <w:rsid w:val="002D17AD"/>
    <w:rsid w:val="002D431F"/>
    <w:rsid w:val="002D60C2"/>
    <w:rsid w:val="002E1E90"/>
    <w:rsid w:val="002E262A"/>
    <w:rsid w:val="002E3E1D"/>
    <w:rsid w:val="002E78B0"/>
    <w:rsid w:val="002E7FD1"/>
    <w:rsid w:val="002F0236"/>
    <w:rsid w:val="002F410F"/>
    <w:rsid w:val="002F510F"/>
    <w:rsid w:val="002F6BA8"/>
    <w:rsid w:val="002F6D57"/>
    <w:rsid w:val="00307AEE"/>
    <w:rsid w:val="00314AA8"/>
    <w:rsid w:val="0031652E"/>
    <w:rsid w:val="00320231"/>
    <w:rsid w:val="003224F3"/>
    <w:rsid w:val="0036147F"/>
    <w:rsid w:val="00367F98"/>
    <w:rsid w:val="003A5163"/>
    <w:rsid w:val="003B0E7C"/>
    <w:rsid w:val="003B55AF"/>
    <w:rsid w:val="003E2101"/>
    <w:rsid w:val="003F2AA1"/>
    <w:rsid w:val="00405C8E"/>
    <w:rsid w:val="00414F30"/>
    <w:rsid w:val="004163FF"/>
    <w:rsid w:val="00416EA6"/>
    <w:rsid w:val="004276F9"/>
    <w:rsid w:val="00430D87"/>
    <w:rsid w:val="004347B0"/>
    <w:rsid w:val="004407E5"/>
    <w:rsid w:val="0045510C"/>
    <w:rsid w:val="00467524"/>
    <w:rsid w:val="00480DA1"/>
    <w:rsid w:val="00481274"/>
    <w:rsid w:val="0048375C"/>
    <w:rsid w:val="0049301F"/>
    <w:rsid w:val="0049372A"/>
    <w:rsid w:val="00495570"/>
    <w:rsid w:val="004A4CA7"/>
    <w:rsid w:val="004A6735"/>
    <w:rsid w:val="004A7783"/>
    <w:rsid w:val="004B2B45"/>
    <w:rsid w:val="004B4305"/>
    <w:rsid w:val="004C7A9C"/>
    <w:rsid w:val="004D3398"/>
    <w:rsid w:val="004D62B0"/>
    <w:rsid w:val="004D7289"/>
    <w:rsid w:val="004F479B"/>
    <w:rsid w:val="004F7AC2"/>
    <w:rsid w:val="00502BEB"/>
    <w:rsid w:val="00502EA1"/>
    <w:rsid w:val="0051590C"/>
    <w:rsid w:val="00517911"/>
    <w:rsid w:val="005213DF"/>
    <w:rsid w:val="00527B83"/>
    <w:rsid w:val="00527D38"/>
    <w:rsid w:val="00531122"/>
    <w:rsid w:val="00540E5B"/>
    <w:rsid w:val="00541A43"/>
    <w:rsid w:val="00542734"/>
    <w:rsid w:val="005435F0"/>
    <w:rsid w:val="005459A1"/>
    <w:rsid w:val="00560FB1"/>
    <w:rsid w:val="005620C6"/>
    <w:rsid w:val="005654A3"/>
    <w:rsid w:val="005655DE"/>
    <w:rsid w:val="00575373"/>
    <w:rsid w:val="00583BF3"/>
    <w:rsid w:val="00585DB1"/>
    <w:rsid w:val="00594178"/>
    <w:rsid w:val="00595E4B"/>
    <w:rsid w:val="005A0A12"/>
    <w:rsid w:val="005A7638"/>
    <w:rsid w:val="005B3B07"/>
    <w:rsid w:val="005B4BD3"/>
    <w:rsid w:val="005B52A7"/>
    <w:rsid w:val="005B67D0"/>
    <w:rsid w:val="005B7F5D"/>
    <w:rsid w:val="005D20EB"/>
    <w:rsid w:val="005D413D"/>
    <w:rsid w:val="005E2367"/>
    <w:rsid w:val="005E7B73"/>
    <w:rsid w:val="005F12AF"/>
    <w:rsid w:val="00604EE5"/>
    <w:rsid w:val="00611578"/>
    <w:rsid w:val="00613708"/>
    <w:rsid w:val="00620D69"/>
    <w:rsid w:val="00623B61"/>
    <w:rsid w:val="00624EC6"/>
    <w:rsid w:val="00640957"/>
    <w:rsid w:val="006437D7"/>
    <w:rsid w:val="00645F29"/>
    <w:rsid w:val="00654377"/>
    <w:rsid w:val="00656CAE"/>
    <w:rsid w:val="00657410"/>
    <w:rsid w:val="00660AFA"/>
    <w:rsid w:val="00664D39"/>
    <w:rsid w:val="0067358F"/>
    <w:rsid w:val="0068604E"/>
    <w:rsid w:val="006971DA"/>
    <w:rsid w:val="006A43BD"/>
    <w:rsid w:val="006B077A"/>
    <w:rsid w:val="006B7FA8"/>
    <w:rsid w:val="006C2CF2"/>
    <w:rsid w:val="006C4025"/>
    <w:rsid w:val="006D4D20"/>
    <w:rsid w:val="006E18B6"/>
    <w:rsid w:val="006E4F0A"/>
    <w:rsid w:val="006E5BC5"/>
    <w:rsid w:val="006F3CF7"/>
    <w:rsid w:val="006F3D67"/>
    <w:rsid w:val="006F4440"/>
    <w:rsid w:val="006F7DA0"/>
    <w:rsid w:val="00700AA0"/>
    <w:rsid w:val="007056A0"/>
    <w:rsid w:val="00713088"/>
    <w:rsid w:val="00720672"/>
    <w:rsid w:val="00722194"/>
    <w:rsid w:val="007233F1"/>
    <w:rsid w:val="00735567"/>
    <w:rsid w:val="0073670D"/>
    <w:rsid w:val="007415C5"/>
    <w:rsid w:val="0075518C"/>
    <w:rsid w:val="00755AB1"/>
    <w:rsid w:val="00756EFF"/>
    <w:rsid w:val="00757545"/>
    <w:rsid w:val="0075CBD7"/>
    <w:rsid w:val="00762963"/>
    <w:rsid w:val="0076423C"/>
    <w:rsid w:val="00770B36"/>
    <w:rsid w:val="007717CC"/>
    <w:rsid w:val="0077233A"/>
    <w:rsid w:val="00775807"/>
    <w:rsid w:val="00781277"/>
    <w:rsid w:val="00783659"/>
    <w:rsid w:val="0078731B"/>
    <w:rsid w:val="00787A67"/>
    <w:rsid w:val="007A146E"/>
    <w:rsid w:val="007A63BB"/>
    <w:rsid w:val="007A7C8B"/>
    <w:rsid w:val="007D15AD"/>
    <w:rsid w:val="007F0748"/>
    <w:rsid w:val="00814D4A"/>
    <w:rsid w:val="0083116A"/>
    <w:rsid w:val="0083219B"/>
    <w:rsid w:val="008458A6"/>
    <w:rsid w:val="00860239"/>
    <w:rsid w:val="00865A21"/>
    <w:rsid w:val="008663D1"/>
    <w:rsid w:val="0087789B"/>
    <w:rsid w:val="00880961"/>
    <w:rsid w:val="00890C81"/>
    <w:rsid w:val="008A7B0A"/>
    <w:rsid w:val="008B6D66"/>
    <w:rsid w:val="008C1CBC"/>
    <w:rsid w:val="008C4385"/>
    <w:rsid w:val="008C6E60"/>
    <w:rsid w:val="008C7C03"/>
    <w:rsid w:val="008D0846"/>
    <w:rsid w:val="008D0A42"/>
    <w:rsid w:val="008D2FE2"/>
    <w:rsid w:val="008D3D8F"/>
    <w:rsid w:val="008D7601"/>
    <w:rsid w:val="008F3F46"/>
    <w:rsid w:val="008F3F50"/>
    <w:rsid w:val="0090052D"/>
    <w:rsid w:val="009014D3"/>
    <w:rsid w:val="00901D3B"/>
    <w:rsid w:val="009021E3"/>
    <w:rsid w:val="0090302B"/>
    <w:rsid w:val="00903B0D"/>
    <w:rsid w:val="00913662"/>
    <w:rsid w:val="00915B8A"/>
    <w:rsid w:val="00916136"/>
    <w:rsid w:val="009315D2"/>
    <w:rsid w:val="00935FCA"/>
    <w:rsid w:val="00940020"/>
    <w:rsid w:val="0094191B"/>
    <w:rsid w:val="00945ACC"/>
    <w:rsid w:val="00950080"/>
    <w:rsid w:val="00950ED7"/>
    <w:rsid w:val="00953B64"/>
    <w:rsid w:val="00970490"/>
    <w:rsid w:val="00970A63"/>
    <w:rsid w:val="00973EE9"/>
    <w:rsid w:val="009912DD"/>
    <w:rsid w:val="0099415C"/>
    <w:rsid w:val="009960CA"/>
    <w:rsid w:val="009C19D1"/>
    <w:rsid w:val="009C2A00"/>
    <w:rsid w:val="009C650A"/>
    <w:rsid w:val="009D580F"/>
    <w:rsid w:val="009D63C5"/>
    <w:rsid w:val="009D7285"/>
    <w:rsid w:val="009E1A2D"/>
    <w:rsid w:val="009E5CC5"/>
    <w:rsid w:val="009E6593"/>
    <w:rsid w:val="009F1C6C"/>
    <w:rsid w:val="00A0339F"/>
    <w:rsid w:val="00A03F3F"/>
    <w:rsid w:val="00A068FF"/>
    <w:rsid w:val="00A071B8"/>
    <w:rsid w:val="00A14EEF"/>
    <w:rsid w:val="00A23C7B"/>
    <w:rsid w:val="00A326E9"/>
    <w:rsid w:val="00A3409F"/>
    <w:rsid w:val="00A34D82"/>
    <w:rsid w:val="00A37638"/>
    <w:rsid w:val="00A42284"/>
    <w:rsid w:val="00A43744"/>
    <w:rsid w:val="00A466D6"/>
    <w:rsid w:val="00A501AB"/>
    <w:rsid w:val="00A556FD"/>
    <w:rsid w:val="00A90FB9"/>
    <w:rsid w:val="00A9325A"/>
    <w:rsid w:val="00AA3F6F"/>
    <w:rsid w:val="00AA6AB7"/>
    <w:rsid w:val="00AB007C"/>
    <w:rsid w:val="00AB3538"/>
    <w:rsid w:val="00AB6774"/>
    <w:rsid w:val="00AC2AD8"/>
    <w:rsid w:val="00AC2C92"/>
    <w:rsid w:val="00AC6437"/>
    <w:rsid w:val="00AD1093"/>
    <w:rsid w:val="00AD4FEB"/>
    <w:rsid w:val="00AD5111"/>
    <w:rsid w:val="00AE1D3E"/>
    <w:rsid w:val="00AE555A"/>
    <w:rsid w:val="00AE628E"/>
    <w:rsid w:val="00AF06E2"/>
    <w:rsid w:val="00AF5D0D"/>
    <w:rsid w:val="00B04DD1"/>
    <w:rsid w:val="00B06BF2"/>
    <w:rsid w:val="00B107BB"/>
    <w:rsid w:val="00B1196A"/>
    <w:rsid w:val="00B11E6E"/>
    <w:rsid w:val="00B14EBD"/>
    <w:rsid w:val="00B23BC9"/>
    <w:rsid w:val="00B34EDD"/>
    <w:rsid w:val="00B47BF6"/>
    <w:rsid w:val="00B51A36"/>
    <w:rsid w:val="00B56431"/>
    <w:rsid w:val="00B61316"/>
    <w:rsid w:val="00B73172"/>
    <w:rsid w:val="00B848FC"/>
    <w:rsid w:val="00B9641A"/>
    <w:rsid w:val="00BA316C"/>
    <w:rsid w:val="00BA7228"/>
    <w:rsid w:val="00BA72ED"/>
    <w:rsid w:val="00BC18F3"/>
    <w:rsid w:val="00BE23C9"/>
    <w:rsid w:val="00BE6E65"/>
    <w:rsid w:val="00BF671C"/>
    <w:rsid w:val="00BF7B62"/>
    <w:rsid w:val="00C0566E"/>
    <w:rsid w:val="00C071B8"/>
    <w:rsid w:val="00C11F04"/>
    <w:rsid w:val="00C21BE0"/>
    <w:rsid w:val="00C307AD"/>
    <w:rsid w:val="00C33A0B"/>
    <w:rsid w:val="00C441C4"/>
    <w:rsid w:val="00C52A69"/>
    <w:rsid w:val="00C530F6"/>
    <w:rsid w:val="00C53233"/>
    <w:rsid w:val="00C555BD"/>
    <w:rsid w:val="00C6042D"/>
    <w:rsid w:val="00C63480"/>
    <w:rsid w:val="00C71BA5"/>
    <w:rsid w:val="00C81740"/>
    <w:rsid w:val="00C81A16"/>
    <w:rsid w:val="00C822D9"/>
    <w:rsid w:val="00C84D54"/>
    <w:rsid w:val="00C93BD0"/>
    <w:rsid w:val="00CA0009"/>
    <w:rsid w:val="00CA787F"/>
    <w:rsid w:val="00CA7C0A"/>
    <w:rsid w:val="00CA7D2C"/>
    <w:rsid w:val="00CB2147"/>
    <w:rsid w:val="00CB5284"/>
    <w:rsid w:val="00CC0940"/>
    <w:rsid w:val="00CC33CC"/>
    <w:rsid w:val="00CC738E"/>
    <w:rsid w:val="00CC7C8B"/>
    <w:rsid w:val="00CD04F4"/>
    <w:rsid w:val="00CD2B37"/>
    <w:rsid w:val="00CF6BA3"/>
    <w:rsid w:val="00CF7895"/>
    <w:rsid w:val="00D03FC1"/>
    <w:rsid w:val="00D10587"/>
    <w:rsid w:val="00D11148"/>
    <w:rsid w:val="00D1227A"/>
    <w:rsid w:val="00D168D8"/>
    <w:rsid w:val="00D20A38"/>
    <w:rsid w:val="00D26773"/>
    <w:rsid w:val="00D31BB7"/>
    <w:rsid w:val="00D3307B"/>
    <w:rsid w:val="00D33118"/>
    <w:rsid w:val="00D347E9"/>
    <w:rsid w:val="00D43EC9"/>
    <w:rsid w:val="00D47D9C"/>
    <w:rsid w:val="00D62ED3"/>
    <w:rsid w:val="00D63212"/>
    <w:rsid w:val="00D6645C"/>
    <w:rsid w:val="00D83C9D"/>
    <w:rsid w:val="00D84987"/>
    <w:rsid w:val="00D85D8C"/>
    <w:rsid w:val="00D90BFC"/>
    <w:rsid w:val="00D9134B"/>
    <w:rsid w:val="00D91A31"/>
    <w:rsid w:val="00D93D58"/>
    <w:rsid w:val="00D96A63"/>
    <w:rsid w:val="00D96C0A"/>
    <w:rsid w:val="00DA2BAB"/>
    <w:rsid w:val="00DA5AFA"/>
    <w:rsid w:val="00DB0B1A"/>
    <w:rsid w:val="00DB4B4A"/>
    <w:rsid w:val="00DC5429"/>
    <w:rsid w:val="00DD6357"/>
    <w:rsid w:val="00DD767F"/>
    <w:rsid w:val="00DE12B5"/>
    <w:rsid w:val="00DE1D36"/>
    <w:rsid w:val="00DE72B7"/>
    <w:rsid w:val="00E00AD3"/>
    <w:rsid w:val="00E07B85"/>
    <w:rsid w:val="00E17A24"/>
    <w:rsid w:val="00E36BFF"/>
    <w:rsid w:val="00E4776E"/>
    <w:rsid w:val="00E50EB1"/>
    <w:rsid w:val="00E5494C"/>
    <w:rsid w:val="00E57E83"/>
    <w:rsid w:val="00E57FCA"/>
    <w:rsid w:val="00E61E8B"/>
    <w:rsid w:val="00E704B8"/>
    <w:rsid w:val="00E744B3"/>
    <w:rsid w:val="00E81735"/>
    <w:rsid w:val="00E85662"/>
    <w:rsid w:val="00E95AB3"/>
    <w:rsid w:val="00E96762"/>
    <w:rsid w:val="00EA22F4"/>
    <w:rsid w:val="00EA4031"/>
    <w:rsid w:val="00EA5C49"/>
    <w:rsid w:val="00EA7654"/>
    <w:rsid w:val="00EB0559"/>
    <w:rsid w:val="00EB39E2"/>
    <w:rsid w:val="00EB6136"/>
    <w:rsid w:val="00EC0792"/>
    <w:rsid w:val="00EC4CAB"/>
    <w:rsid w:val="00ED403F"/>
    <w:rsid w:val="00ED5825"/>
    <w:rsid w:val="00EE195D"/>
    <w:rsid w:val="00EE36E7"/>
    <w:rsid w:val="00EF0772"/>
    <w:rsid w:val="00EF1598"/>
    <w:rsid w:val="00EF5A08"/>
    <w:rsid w:val="00EF5AE3"/>
    <w:rsid w:val="00EF7BC3"/>
    <w:rsid w:val="00F00241"/>
    <w:rsid w:val="00F03827"/>
    <w:rsid w:val="00F05C23"/>
    <w:rsid w:val="00F16C14"/>
    <w:rsid w:val="00F208A5"/>
    <w:rsid w:val="00F20E1A"/>
    <w:rsid w:val="00F239C9"/>
    <w:rsid w:val="00F31327"/>
    <w:rsid w:val="00F63FD5"/>
    <w:rsid w:val="00F74383"/>
    <w:rsid w:val="00F843D9"/>
    <w:rsid w:val="00F85AF9"/>
    <w:rsid w:val="00F87F46"/>
    <w:rsid w:val="00F951AD"/>
    <w:rsid w:val="00F951F3"/>
    <w:rsid w:val="00F974DB"/>
    <w:rsid w:val="00FA6129"/>
    <w:rsid w:val="00FA6C05"/>
    <w:rsid w:val="00FB19B1"/>
    <w:rsid w:val="00FB306D"/>
    <w:rsid w:val="00FB4A8C"/>
    <w:rsid w:val="00FC0AAA"/>
    <w:rsid w:val="00FC4146"/>
    <w:rsid w:val="00FC6BBE"/>
    <w:rsid w:val="00FC762F"/>
    <w:rsid w:val="00FD3C96"/>
    <w:rsid w:val="00FD43B5"/>
    <w:rsid w:val="00FD63A5"/>
    <w:rsid w:val="00FE0819"/>
    <w:rsid w:val="00FE1A5C"/>
    <w:rsid w:val="00FE40F6"/>
    <w:rsid w:val="00FE5E43"/>
    <w:rsid w:val="00FF7849"/>
    <w:rsid w:val="012F80F0"/>
    <w:rsid w:val="0227FED7"/>
    <w:rsid w:val="022DEFBB"/>
    <w:rsid w:val="0261DE4D"/>
    <w:rsid w:val="02ADFBD6"/>
    <w:rsid w:val="02FB574E"/>
    <w:rsid w:val="0305FBBF"/>
    <w:rsid w:val="040A8E50"/>
    <w:rsid w:val="04459FC1"/>
    <w:rsid w:val="04EA5535"/>
    <w:rsid w:val="0617E45A"/>
    <w:rsid w:val="072D1A8B"/>
    <w:rsid w:val="07B3EF73"/>
    <w:rsid w:val="08699DED"/>
    <w:rsid w:val="089EF1E8"/>
    <w:rsid w:val="0A070B29"/>
    <w:rsid w:val="0BCDD808"/>
    <w:rsid w:val="0C62E44E"/>
    <w:rsid w:val="0D5234BF"/>
    <w:rsid w:val="0DDD5562"/>
    <w:rsid w:val="0FC8102A"/>
    <w:rsid w:val="10787839"/>
    <w:rsid w:val="11961310"/>
    <w:rsid w:val="11C4BF2A"/>
    <w:rsid w:val="11D62F38"/>
    <w:rsid w:val="122507C2"/>
    <w:rsid w:val="128424A6"/>
    <w:rsid w:val="13B87A35"/>
    <w:rsid w:val="13C38294"/>
    <w:rsid w:val="14A60413"/>
    <w:rsid w:val="1503946A"/>
    <w:rsid w:val="152EC790"/>
    <w:rsid w:val="153594F6"/>
    <w:rsid w:val="16AAB8F4"/>
    <w:rsid w:val="1700E41A"/>
    <w:rsid w:val="18C6D89D"/>
    <w:rsid w:val="18FE5BCE"/>
    <w:rsid w:val="195392CD"/>
    <w:rsid w:val="196C4E3F"/>
    <w:rsid w:val="197B10C4"/>
    <w:rsid w:val="1ACF295A"/>
    <w:rsid w:val="1B3EE640"/>
    <w:rsid w:val="1C8F4DA1"/>
    <w:rsid w:val="1D0D2E8D"/>
    <w:rsid w:val="1D1506CD"/>
    <w:rsid w:val="1D8AFF45"/>
    <w:rsid w:val="1D9C758A"/>
    <w:rsid w:val="1F7B2D6F"/>
    <w:rsid w:val="1FE3B1AA"/>
    <w:rsid w:val="2007B3F5"/>
    <w:rsid w:val="2056F073"/>
    <w:rsid w:val="20571DD1"/>
    <w:rsid w:val="20A941D8"/>
    <w:rsid w:val="216E706F"/>
    <w:rsid w:val="23234F5E"/>
    <w:rsid w:val="24A2A12F"/>
    <w:rsid w:val="253F9B4A"/>
    <w:rsid w:val="25925BEF"/>
    <w:rsid w:val="26405AAA"/>
    <w:rsid w:val="27A85E3C"/>
    <w:rsid w:val="2842186F"/>
    <w:rsid w:val="29A5DCB0"/>
    <w:rsid w:val="29FEB3B2"/>
    <w:rsid w:val="2A727DF5"/>
    <w:rsid w:val="2C37620C"/>
    <w:rsid w:val="2C78A5F2"/>
    <w:rsid w:val="2D17569B"/>
    <w:rsid w:val="2D682921"/>
    <w:rsid w:val="2D6D159F"/>
    <w:rsid w:val="2D9A4DCA"/>
    <w:rsid w:val="2EC9430F"/>
    <w:rsid w:val="2F0F4FF1"/>
    <w:rsid w:val="2F450505"/>
    <w:rsid w:val="2F524C4C"/>
    <w:rsid w:val="301402F9"/>
    <w:rsid w:val="31061494"/>
    <w:rsid w:val="318D87EA"/>
    <w:rsid w:val="3220475D"/>
    <w:rsid w:val="33AA8614"/>
    <w:rsid w:val="34139B1F"/>
    <w:rsid w:val="3438F932"/>
    <w:rsid w:val="3442E2E2"/>
    <w:rsid w:val="35DBD763"/>
    <w:rsid w:val="36E3FDE4"/>
    <w:rsid w:val="37EB2FB7"/>
    <w:rsid w:val="37F39F8D"/>
    <w:rsid w:val="3813413B"/>
    <w:rsid w:val="38486A04"/>
    <w:rsid w:val="391D0D1E"/>
    <w:rsid w:val="3944F702"/>
    <w:rsid w:val="3A25C852"/>
    <w:rsid w:val="3A983080"/>
    <w:rsid w:val="3B305618"/>
    <w:rsid w:val="3B4B45D2"/>
    <w:rsid w:val="3BA724F0"/>
    <w:rsid w:val="3C5C6099"/>
    <w:rsid w:val="3C6DBFF3"/>
    <w:rsid w:val="3D440991"/>
    <w:rsid w:val="3E12DD73"/>
    <w:rsid w:val="407B6D8C"/>
    <w:rsid w:val="40BB43F3"/>
    <w:rsid w:val="40C9CDCE"/>
    <w:rsid w:val="40F654E7"/>
    <w:rsid w:val="40FEAE07"/>
    <w:rsid w:val="419D261B"/>
    <w:rsid w:val="41BD06A6"/>
    <w:rsid w:val="4289492B"/>
    <w:rsid w:val="429BE31D"/>
    <w:rsid w:val="437536F5"/>
    <w:rsid w:val="43BB1EF1"/>
    <w:rsid w:val="43DDD3ED"/>
    <w:rsid w:val="4479505D"/>
    <w:rsid w:val="453DAB2E"/>
    <w:rsid w:val="48A14578"/>
    <w:rsid w:val="48CF7933"/>
    <w:rsid w:val="490C4D77"/>
    <w:rsid w:val="49A27887"/>
    <w:rsid w:val="49B3F4AC"/>
    <w:rsid w:val="4BEADA9B"/>
    <w:rsid w:val="4E84DB33"/>
    <w:rsid w:val="4FED2594"/>
    <w:rsid w:val="500CB8A4"/>
    <w:rsid w:val="502357BE"/>
    <w:rsid w:val="5171283E"/>
    <w:rsid w:val="51BF9E7A"/>
    <w:rsid w:val="51D45A09"/>
    <w:rsid w:val="521D8DCB"/>
    <w:rsid w:val="527C504F"/>
    <w:rsid w:val="5313E6D6"/>
    <w:rsid w:val="537CD0F2"/>
    <w:rsid w:val="53CE8A94"/>
    <w:rsid w:val="5467359C"/>
    <w:rsid w:val="547D145E"/>
    <w:rsid w:val="549EF0C8"/>
    <w:rsid w:val="54E1C9AA"/>
    <w:rsid w:val="55F11B34"/>
    <w:rsid w:val="562E531B"/>
    <w:rsid w:val="5656382E"/>
    <w:rsid w:val="56DA066F"/>
    <w:rsid w:val="5752A249"/>
    <w:rsid w:val="57F435FC"/>
    <w:rsid w:val="59A86F01"/>
    <w:rsid w:val="59B88BD2"/>
    <w:rsid w:val="59BFCF5B"/>
    <w:rsid w:val="5A29C307"/>
    <w:rsid w:val="5ACEB68A"/>
    <w:rsid w:val="5B70ECBA"/>
    <w:rsid w:val="5B7BA867"/>
    <w:rsid w:val="5C5FA328"/>
    <w:rsid w:val="5C748DB3"/>
    <w:rsid w:val="5CA10620"/>
    <w:rsid w:val="5D1CD9C0"/>
    <w:rsid w:val="5D25A5F8"/>
    <w:rsid w:val="5E14B365"/>
    <w:rsid w:val="5E3142A6"/>
    <w:rsid w:val="5E340C1B"/>
    <w:rsid w:val="5F6A3958"/>
    <w:rsid w:val="5FB6A393"/>
    <w:rsid w:val="5FDB426B"/>
    <w:rsid w:val="60483CEA"/>
    <w:rsid w:val="60E90959"/>
    <w:rsid w:val="61AADDFB"/>
    <w:rsid w:val="61B78E4E"/>
    <w:rsid w:val="62B074D2"/>
    <w:rsid w:val="637148B1"/>
    <w:rsid w:val="642C45C7"/>
    <w:rsid w:val="6570FFEE"/>
    <w:rsid w:val="65BB9D47"/>
    <w:rsid w:val="65F26EA2"/>
    <w:rsid w:val="668672A1"/>
    <w:rsid w:val="675F51F5"/>
    <w:rsid w:val="69E4C25D"/>
    <w:rsid w:val="6A8CCECE"/>
    <w:rsid w:val="6C803F5F"/>
    <w:rsid w:val="6D75D351"/>
    <w:rsid w:val="704BA3F5"/>
    <w:rsid w:val="718D88D3"/>
    <w:rsid w:val="71E78224"/>
    <w:rsid w:val="7220EB1D"/>
    <w:rsid w:val="7429D76A"/>
    <w:rsid w:val="74E3E9D7"/>
    <w:rsid w:val="750000A2"/>
    <w:rsid w:val="751B7F3B"/>
    <w:rsid w:val="7834599E"/>
    <w:rsid w:val="79C15A3D"/>
    <w:rsid w:val="7A048CC1"/>
    <w:rsid w:val="7A6232F0"/>
    <w:rsid w:val="7AE02D51"/>
    <w:rsid w:val="7B4409F1"/>
    <w:rsid w:val="7CDA8909"/>
    <w:rsid w:val="7E00C09A"/>
    <w:rsid w:val="7E1C6B33"/>
    <w:rsid w:val="7E1F2627"/>
    <w:rsid w:val="7F61DD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32781"/>
  <w15:chartTrackingRefBased/>
  <w15:docId w15:val="{90A5DCC3-B1CC-4B5A-AA3F-2DB8AFE3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345"/>
    <w:pPr>
      <w:spacing w:before="120" w:line="360" w:lineRule="auto"/>
    </w:pPr>
    <w:rPr>
      <w:rFonts w:ascii="Arial" w:hAnsi="Arial"/>
      <w:color w:val="262626" w:themeColor="text1" w:themeTint="D9"/>
      <w:sz w:val="24"/>
    </w:rPr>
  </w:style>
  <w:style w:type="paragraph" w:styleId="Heading1">
    <w:name w:val="heading 1"/>
    <w:basedOn w:val="Normal"/>
    <w:next w:val="Normal"/>
    <w:link w:val="Heading1Char"/>
    <w:autoRedefine/>
    <w:uiPriority w:val="9"/>
    <w:qFormat/>
    <w:rsid w:val="00F85AF9"/>
    <w:pPr>
      <w:keepNext/>
      <w:keepLines/>
      <w:spacing w:before="6000" w:after="0" w:line="240" w:lineRule="auto"/>
      <w:outlineLvl w:val="0"/>
    </w:pPr>
    <w:rPr>
      <w:rFonts w:eastAsiaTheme="majorEastAsia" w:cs="Arial"/>
      <w:b/>
      <w:bCs/>
      <w:noProof/>
      <w:color w:val="FFFFFF" w:themeColor="background1"/>
      <w:sz w:val="56"/>
      <w:szCs w:val="56"/>
    </w:rPr>
  </w:style>
  <w:style w:type="paragraph" w:styleId="Heading2">
    <w:name w:val="heading 2"/>
    <w:basedOn w:val="Normal"/>
    <w:next w:val="Normal"/>
    <w:link w:val="Heading2Char"/>
    <w:autoRedefine/>
    <w:uiPriority w:val="9"/>
    <w:unhideWhenUsed/>
    <w:qFormat/>
    <w:rsid w:val="008A7B0A"/>
    <w:pPr>
      <w:spacing w:before="240" w:after="240" w:line="240" w:lineRule="auto"/>
      <w:outlineLvl w:val="1"/>
    </w:pPr>
    <w:rPr>
      <w:b/>
      <w:bCs/>
      <w:color w:val="124B60" w:themeColor="accent2"/>
      <w:sz w:val="52"/>
      <w:szCs w:val="40"/>
    </w:rPr>
  </w:style>
  <w:style w:type="paragraph" w:styleId="Heading3">
    <w:name w:val="heading 3"/>
    <w:basedOn w:val="Normal"/>
    <w:next w:val="Normal"/>
    <w:link w:val="Heading3Char"/>
    <w:autoRedefine/>
    <w:uiPriority w:val="9"/>
    <w:unhideWhenUsed/>
    <w:qFormat/>
    <w:rsid w:val="002C3AFC"/>
    <w:pPr>
      <w:spacing w:before="240" w:after="240" w:line="240" w:lineRule="auto"/>
      <w:outlineLvl w:val="2"/>
    </w:pPr>
    <w:rPr>
      <w:color w:val="124B60" w:themeColor="accent2"/>
      <w:sz w:val="52"/>
      <w:szCs w:val="40"/>
    </w:rPr>
  </w:style>
  <w:style w:type="paragraph" w:styleId="Heading4">
    <w:name w:val="heading 4"/>
    <w:basedOn w:val="Normal"/>
    <w:next w:val="Normal"/>
    <w:link w:val="Heading4Char"/>
    <w:autoRedefine/>
    <w:uiPriority w:val="9"/>
    <w:unhideWhenUsed/>
    <w:qFormat/>
    <w:rsid w:val="00B23BC9"/>
    <w:pPr>
      <w:spacing w:after="240"/>
      <w:outlineLvl w:val="3"/>
    </w:pPr>
    <w:rPr>
      <w:rFonts w:cstheme="minorHAnsi"/>
      <w:b/>
      <w:color w:val="44546A" w:themeColor="text2"/>
      <w:sz w:val="28"/>
      <w:lang w:val="en"/>
    </w:rPr>
  </w:style>
  <w:style w:type="paragraph" w:styleId="Heading5">
    <w:name w:val="heading 5"/>
    <w:basedOn w:val="Normal"/>
    <w:next w:val="Normal"/>
    <w:link w:val="Heading5Char"/>
    <w:autoRedefine/>
    <w:uiPriority w:val="9"/>
    <w:unhideWhenUsed/>
    <w:qFormat/>
    <w:rsid w:val="00E5494C"/>
    <w:pPr>
      <w:outlineLvl w:val="4"/>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rsid w:val="00C21BE0"/>
    <w:rPr>
      <w:b/>
      <w:bCs/>
    </w:rPr>
  </w:style>
  <w:style w:type="paragraph" w:styleId="NormalWeb">
    <w:name w:val="Normal (Web)"/>
    <w:aliases w:val="Numbered paragraphs"/>
    <w:basedOn w:val="Normal"/>
    <w:autoRedefine/>
    <w:uiPriority w:val="99"/>
    <w:unhideWhenUsed/>
    <w:rsid w:val="005459A1"/>
    <w:pPr>
      <w:numPr>
        <w:numId w:val="12"/>
      </w:numPr>
      <w:shd w:val="clear" w:color="auto" w:fill="FFFFFF"/>
      <w:spacing w:after="225"/>
      <w:ind w:left="714" w:hanging="357"/>
    </w:pPr>
    <w:rPr>
      <w:rFonts w:eastAsia="Times New Roman" w:cs="Times New Roman"/>
      <w:szCs w:val="24"/>
      <w:lang w:eastAsia="en-GB"/>
    </w:rPr>
  </w:style>
  <w:style w:type="table" w:styleId="TableGrid">
    <w:name w:val="Table Grid"/>
    <w:basedOn w:val="TableNormal"/>
    <w:rsid w:val="00B34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qFormat/>
    <w:rsid w:val="000A0ABF"/>
    <w:pPr>
      <w:numPr>
        <w:numId w:val="13"/>
      </w:numPr>
      <w:spacing w:after="0"/>
      <w:jc w:val="both"/>
    </w:p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0A0ABF"/>
    <w:rPr>
      <w:rFonts w:ascii="Arial" w:hAnsi="Arial"/>
      <w:color w:val="262626" w:themeColor="text1" w:themeTint="D9"/>
      <w:sz w:val="24"/>
    </w:rPr>
  </w:style>
  <w:style w:type="character" w:styleId="CommentReference">
    <w:name w:val="annotation reference"/>
    <w:basedOn w:val="DefaultParagraphFont"/>
    <w:uiPriority w:val="99"/>
    <w:semiHidden/>
    <w:unhideWhenUsed/>
    <w:rsid w:val="002926CA"/>
    <w:rPr>
      <w:sz w:val="16"/>
      <w:szCs w:val="16"/>
    </w:rPr>
  </w:style>
  <w:style w:type="paragraph" w:styleId="CommentText">
    <w:name w:val="annotation text"/>
    <w:basedOn w:val="Normal"/>
    <w:link w:val="CommentTextChar"/>
    <w:uiPriority w:val="99"/>
    <w:unhideWhenUsed/>
    <w:rsid w:val="002926CA"/>
    <w:pPr>
      <w:spacing w:line="240" w:lineRule="auto"/>
    </w:pPr>
    <w:rPr>
      <w:sz w:val="20"/>
      <w:szCs w:val="20"/>
    </w:rPr>
  </w:style>
  <w:style w:type="character" w:customStyle="1" w:styleId="CommentTextChar">
    <w:name w:val="Comment Text Char"/>
    <w:basedOn w:val="DefaultParagraphFont"/>
    <w:link w:val="CommentText"/>
    <w:uiPriority w:val="99"/>
    <w:rsid w:val="002926CA"/>
    <w:rPr>
      <w:sz w:val="20"/>
      <w:szCs w:val="20"/>
    </w:rPr>
  </w:style>
  <w:style w:type="paragraph" w:styleId="CommentSubject">
    <w:name w:val="annotation subject"/>
    <w:basedOn w:val="CommentText"/>
    <w:next w:val="CommentText"/>
    <w:link w:val="CommentSubjectChar"/>
    <w:uiPriority w:val="99"/>
    <w:semiHidden/>
    <w:unhideWhenUsed/>
    <w:rsid w:val="002926CA"/>
    <w:rPr>
      <w:b/>
      <w:bCs/>
    </w:rPr>
  </w:style>
  <w:style w:type="character" w:customStyle="1" w:styleId="CommentSubjectChar">
    <w:name w:val="Comment Subject Char"/>
    <w:basedOn w:val="CommentTextChar"/>
    <w:link w:val="CommentSubject"/>
    <w:uiPriority w:val="99"/>
    <w:semiHidden/>
    <w:rsid w:val="002926CA"/>
    <w:rPr>
      <w:b/>
      <w:bCs/>
      <w:sz w:val="20"/>
      <w:szCs w:val="20"/>
    </w:rPr>
  </w:style>
  <w:style w:type="paragraph" w:styleId="BalloonText">
    <w:name w:val="Balloon Text"/>
    <w:basedOn w:val="Normal"/>
    <w:link w:val="BalloonTextChar"/>
    <w:uiPriority w:val="99"/>
    <w:semiHidden/>
    <w:unhideWhenUsed/>
    <w:rsid w:val="00292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6CA"/>
    <w:rPr>
      <w:rFonts w:ascii="Segoe UI" w:hAnsi="Segoe UI" w:cs="Segoe UI"/>
      <w:sz w:val="18"/>
      <w:szCs w:val="18"/>
    </w:rPr>
  </w:style>
  <w:style w:type="paragraph" w:styleId="Header">
    <w:name w:val="header"/>
    <w:basedOn w:val="Normal"/>
    <w:link w:val="HeaderChar"/>
    <w:uiPriority w:val="99"/>
    <w:unhideWhenUsed/>
    <w:rsid w:val="00480D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DA1"/>
  </w:style>
  <w:style w:type="paragraph" w:styleId="Footer">
    <w:name w:val="footer"/>
    <w:basedOn w:val="Normal"/>
    <w:link w:val="FooterChar"/>
    <w:autoRedefine/>
    <w:uiPriority w:val="99"/>
    <w:unhideWhenUsed/>
    <w:qFormat/>
    <w:rsid w:val="00770B36"/>
    <w:pPr>
      <w:tabs>
        <w:tab w:val="center" w:pos="4513"/>
        <w:tab w:val="right" w:pos="9026"/>
      </w:tabs>
      <w:spacing w:after="0" w:line="240" w:lineRule="auto"/>
    </w:pPr>
    <w:rPr>
      <w:color w:val="124B60" w:themeColor="accent2"/>
    </w:rPr>
  </w:style>
  <w:style w:type="character" w:customStyle="1" w:styleId="FooterChar">
    <w:name w:val="Footer Char"/>
    <w:basedOn w:val="DefaultParagraphFont"/>
    <w:link w:val="Footer"/>
    <w:uiPriority w:val="99"/>
    <w:rsid w:val="00770B36"/>
    <w:rPr>
      <w:rFonts w:ascii="Arial" w:hAnsi="Arial"/>
      <w:color w:val="124B60" w:themeColor="accent2"/>
      <w:sz w:val="24"/>
    </w:rPr>
  </w:style>
  <w:style w:type="paragraph" w:styleId="NoSpacing">
    <w:name w:val="No Spacing"/>
    <w:autoRedefine/>
    <w:uiPriority w:val="1"/>
    <w:qFormat/>
    <w:rsid w:val="00E5494C"/>
    <w:pPr>
      <w:spacing w:after="0" w:line="240" w:lineRule="auto"/>
    </w:pPr>
    <w:rPr>
      <w:rFonts w:ascii="Arial" w:hAnsi="Arial"/>
      <w:color w:val="262626" w:themeColor="text1" w:themeTint="D9"/>
      <w:sz w:val="24"/>
    </w:rPr>
  </w:style>
  <w:style w:type="character" w:styleId="Hyperlink">
    <w:name w:val="Hyperlink"/>
    <w:basedOn w:val="DefaultParagraphFont"/>
    <w:uiPriority w:val="99"/>
    <w:unhideWhenUsed/>
    <w:rsid w:val="0003419E"/>
    <w:rPr>
      <w:color w:val="124B60" w:themeColor="accent2"/>
      <w:u w:val="single"/>
    </w:rPr>
  </w:style>
  <w:style w:type="paragraph" w:customStyle="1" w:styleId="paragraph">
    <w:name w:val="paragraph"/>
    <w:basedOn w:val="Normal"/>
    <w:rsid w:val="00D6645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D6645C"/>
  </w:style>
  <w:style w:type="character" w:customStyle="1" w:styleId="eop">
    <w:name w:val="eop"/>
    <w:basedOn w:val="DefaultParagraphFont"/>
    <w:rsid w:val="00D6645C"/>
  </w:style>
  <w:style w:type="character" w:styleId="FollowedHyperlink">
    <w:name w:val="FollowedHyperlink"/>
    <w:basedOn w:val="DefaultParagraphFont"/>
    <w:uiPriority w:val="99"/>
    <w:semiHidden/>
    <w:unhideWhenUsed/>
    <w:rsid w:val="00D6645C"/>
    <w:rPr>
      <w:color w:val="954F72" w:themeColor="followedHyperlink"/>
      <w:u w:val="single"/>
    </w:rPr>
  </w:style>
  <w:style w:type="character" w:styleId="UnresolvedMention">
    <w:name w:val="Unresolved Mention"/>
    <w:basedOn w:val="DefaultParagraphFont"/>
    <w:uiPriority w:val="99"/>
    <w:semiHidden/>
    <w:unhideWhenUsed/>
    <w:rsid w:val="009E5CC5"/>
    <w:rPr>
      <w:color w:val="605E5C"/>
      <w:shd w:val="clear" w:color="auto" w:fill="E1DFDD"/>
    </w:rPr>
  </w:style>
  <w:style w:type="paragraph" w:customStyle="1" w:styleId="Default">
    <w:name w:val="Default"/>
    <w:rsid w:val="00BF671C"/>
    <w:pPr>
      <w:autoSpaceDE w:val="0"/>
      <w:autoSpaceDN w:val="0"/>
      <w:adjustRightInd w:val="0"/>
      <w:spacing w:after="0" w:line="240" w:lineRule="auto"/>
    </w:pPr>
    <w:rPr>
      <w:rFonts w:ascii="FGAZL W+ Colfax" w:hAnsi="FGAZL W+ Colfax" w:cs="FGAZL W+ Colfax"/>
      <w:color w:val="000000"/>
      <w:sz w:val="24"/>
      <w:szCs w:val="24"/>
    </w:rPr>
  </w:style>
  <w:style w:type="character" w:customStyle="1" w:styleId="Heading2Char">
    <w:name w:val="Heading 2 Char"/>
    <w:basedOn w:val="DefaultParagraphFont"/>
    <w:link w:val="Heading2"/>
    <w:uiPriority w:val="9"/>
    <w:rsid w:val="008A7B0A"/>
    <w:rPr>
      <w:rFonts w:ascii="Arial" w:hAnsi="Arial"/>
      <w:b/>
      <w:bCs/>
      <w:color w:val="124B60" w:themeColor="accent2"/>
      <w:sz w:val="52"/>
      <w:szCs w:val="40"/>
    </w:rPr>
  </w:style>
  <w:style w:type="character" w:customStyle="1" w:styleId="Heading3Char">
    <w:name w:val="Heading 3 Char"/>
    <w:basedOn w:val="DefaultParagraphFont"/>
    <w:link w:val="Heading3"/>
    <w:uiPriority w:val="9"/>
    <w:rsid w:val="002C3AFC"/>
    <w:rPr>
      <w:rFonts w:ascii="Arial" w:hAnsi="Arial"/>
      <w:color w:val="124B60" w:themeColor="accent2"/>
      <w:sz w:val="52"/>
      <w:szCs w:val="40"/>
    </w:rPr>
  </w:style>
  <w:style w:type="character" w:customStyle="1" w:styleId="Heading4Char">
    <w:name w:val="Heading 4 Char"/>
    <w:basedOn w:val="DefaultParagraphFont"/>
    <w:link w:val="Heading4"/>
    <w:uiPriority w:val="9"/>
    <w:rsid w:val="00B23BC9"/>
    <w:rPr>
      <w:rFonts w:ascii="Arial" w:hAnsi="Arial" w:cstheme="minorHAnsi"/>
      <w:b/>
      <w:color w:val="44546A" w:themeColor="text2"/>
      <w:sz w:val="28"/>
      <w:lang w:val="en"/>
    </w:rPr>
  </w:style>
  <w:style w:type="character" w:customStyle="1" w:styleId="Heading1Char">
    <w:name w:val="Heading 1 Char"/>
    <w:basedOn w:val="DefaultParagraphFont"/>
    <w:link w:val="Heading1"/>
    <w:uiPriority w:val="9"/>
    <w:rsid w:val="00F85AF9"/>
    <w:rPr>
      <w:rFonts w:ascii="Arial" w:eastAsiaTheme="majorEastAsia" w:hAnsi="Arial" w:cs="Arial"/>
      <w:b/>
      <w:bCs/>
      <w:noProof/>
      <w:color w:val="FFFFFF" w:themeColor="background1"/>
      <w:sz w:val="56"/>
      <w:szCs w:val="56"/>
    </w:rPr>
  </w:style>
  <w:style w:type="character" w:customStyle="1" w:styleId="Heading5Char">
    <w:name w:val="Heading 5 Char"/>
    <w:basedOn w:val="DefaultParagraphFont"/>
    <w:link w:val="Heading5"/>
    <w:uiPriority w:val="9"/>
    <w:rsid w:val="00E5494C"/>
    <w:rPr>
      <w:rFonts w:ascii="Arial" w:hAnsi="Arial" w:cs="Arial"/>
      <w:b/>
      <w:bCs/>
      <w:color w:val="262626" w:themeColor="text1" w:themeTint="D9"/>
      <w:sz w:val="24"/>
    </w:rPr>
  </w:style>
  <w:style w:type="paragraph" w:styleId="TOCHeading">
    <w:name w:val="TOC Heading"/>
    <w:basedOn w:val="Heading1"/>
    <w:next w:val="Normal"/>
    <w:uiPriority w:val="39"/>
    <w:unhideWhenUsed/>
    <w:qFormat/>
    <w:rsid w:val="008D0846"/>
    <w:pPr>
      <w:outlineLvl w:val="9"/>
    </w:pPr>
    <w:rPr>
      <w:rFonts w:asciiTheme="majorHAnsi" w:hAnsiTheme="majorHAnsi" w:cstheme="majorBidi"/>
      <w:b w:val="0"/>
      <w:bCs w:val="0"/>
      <w:noProof w:val="0"/>
      <w:color w:val="970F10" w:themeColor="accent1" w:themeShade="BF"/>
      <w:sz w:val="32"/>
      <w:lang w:val="en-US"/>
    </w:rPr>
  </w:style>
  <w:style w:type="paragraph" w:styleId="TOC2">
    <w:name w:val="toc 2"/>
    <w:basedOn w:val="Normal"/>
    <w:next w:val="Normal"/>
    <w:autoRedefine/>
    <w:uiPriority w:val="39"/>
    <w:unhideWhenUsed/>
    <w:rsid w:val="008D0846"/>
    <w:pPr>
      <w:spacing w:after="100"/>
    </w:pPr>
    <w:rPr>
      <w:rFonts w:eastAsiaTheme="minorEastAsia" w:cs="Times New Roman"/>
      <w:lang w:val="en-US"/>
    </w:rPr>
  </w:style>
  <w:style w:type="paragraph" w:styleId="TOC1">
    <w:name w:val="toc 1"/>
    <w:basedOn w:val="Normal"/>
    <w:next w:val="Normal"/>
    <w:autoRedefine/>
    <w:uiPriority w:val="39"/>
    <w:unhideWhenUsed/>
    <w:rsid w:val="00E07B85"/>
    <w:pPr>
      <w:tabs>
        <w:tab w:val="right" w:leader="dot" w:pos="9016"/>
      </w:tabs>
      <w:spacing w:after="100"/>
    </w:pPr>
    <w:rPr>
      <w:rFonts w:eastAsiaTheme="minorEastAsia" w:cs="Times New Roman"/>
      <w:bCs/>
      <w:noProof/>
      <w:color w:val="000000" w:themeColor="text1"/>
      <w:lang w:val="en-US"/>
    </w:rPr>
  </w:style>
  <w:style w:type="paragraph" w:styleId="TOC3">
    <w:name w:val="toc 3"/>
    <w:basedOn w:val="Normal"/>
    <w:next w:val="Normal"/>
    <w:autoRedefine/>
    <w:uiPriority w:val="39"/>
    <w:unhideWhenUsed/>
    <w:rsid w:val="008D0846"/>
    <w:pPr>
      <w:spacing w:after="100"/>
    </w:pPr>
    <w:rPr>
      <w:rFonts w:eastAsiaTheme="minorEastAsia" w:cs="Times New Roman"/>
      <w:lang w:val="en-US"/>
    </w:rPr>
  </w:style>
  <w:style w:type="table" w:styleId="PlainTable1">
    <w:name w:val="Plain Table 1"/>
    <w:basedOn w:val="TableNormal"/>
    <w:uiPriority w:val="41"/>
    <w:rsid w:val="00E5494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unhideWhenUsed/>
    <w:rsid w:val="00D11148"/>
    <w:pPr>
      <w:spacing w:after="0" w:line="240" w:lineRule="auto"/>
    </w:pPr>
    <w:rPr>
      <w:sz w:val="20"/>
      <w:szCs w:val="20"/>
    </w:rPr>
  </w:style>
  <w:style w:type="character" w:customStyle="1" w:styleId="FootnoteTextChar">
    <w:name w:val="Footnote Text Char"/>
    <w:basedOn w:val="DefaultParagraphFont"/>
    <w:link w:val="FootnoteText"/>
    <w:uiPriority w:val="99"/>
    <w:rsid w:val="00D11148"/>
    <w:rPr>
      <w:rFonts w:ascii="Arial" w:hAnsi="Arial"/>
      <w:color w:val="262626" w:themeColor="text1" w:themeTint="D9"/>
      <w:sz w:val="20"/>
      <w:szCs w:val="20"/>
    </w:rPr>
  </w:style>
  <w:style w:type="character" w:styleId="FootnoteReference">
    <w:name w:val="footnote reference"/>
    <w:basedOn w:val="DefaultParagraphFont"/>
    <w:uiPriority w:val="99"/>
    <w:unhideWhenUsed/>
    <w:qFormat/>
    <w:rsid w:val="004D62B0"/>
    <w:rPr>
      <w:rFonts w:ascii="Arial" w:hAnsi="Arial"/>
      <w:sz w:val="24"/>
      <w:bdr w:val="none" w:sz="0" w:space="0" w:color="auto"/>
      <w:vertAlign w:val="superscript"/>
    </w:rPr>
  </w:style>
  <w:style w:type="paragraph" w:styleId="EndnoteText">
    <w:name w:val="endnote text"/>
    <w:basedOn w:val="Normal"/>
    <w:link w:val="EndnoteTextChar"/>
    <w:uiPriority w:val="99"/>
    <w:semiHidden/>
    <w:unhideWhenUsed/>
    <w:rsid w:val="001E02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02B6"/>
    <w:rPr>
      <w:rFonts w:ascii="Arial" w:hAnsi="Arial"/>
      <w:color w:val="262626" w:themeColor="text1" w:themeTint="D9"/>
      <w:sz w:val="20"/>
      <w:szCs w:val="20"/>
    </w:rPr>
  </w:style>
  <w:style w:type="character" w:styleId="EndnoteReference">
    <w:name w:val="endnote reference"/>
    <w:basedOn w:val="DefaultParagraphFont"/>
    <w:uiPriority w:val="99"/>
    <w:semiHidden/>
    <w:unhideWhenUsed/>
    <w:rsid w:val="001E02B6"/>
    <w:rPr>
      <w:vertAlign w:val="superscript"/>
    </w:rPr>
  </w:style>
  <w:style w:type="paragraph" w:customStyle="1" w:styleId="PageNumber1">
    <w:name w:val="Page Number1"/>
    <w:basedOn w:val="Footer"/>
    <w:link w:val="PagenumberChar"/>
    <w:qFormat/>
    <w:rsid w:val="0003419E"/>
    <w:pPr>
      <w:jc w:val="right"/>
    </w:pPr>
    <w:rPr>
      <w:b/>
      <w:sz w:val="28"/>
    </w:rPr>
  </w:style>
  <w:style w:type="character" w:customStyle="1" w:styleId="PagenumberChar">
    <w:name w:val="Page number Char"/>
    <w:basedOn w:val="FooterChar"/>
    <w:link w:val="PageNumber1"/>
    <w:rsid w:val="0003419E"/>
    <w:rPr>
      <w:rFonts w:ascii="Arial" w:hAnsi="Arial"/>
      <w:b/>
      <w:color w:val="124B60" w:themeColor="accent2"/>
      <w:sz w:val="28"/>
    </w:rPr>
  </w:style>
  <w:style w:type="paragraph" w:styleId="Title">
    <w:name w:val="Title"/>
    <w:basedOn w:val="Normal"/>
    <w:next w:val="Normal"/>
    <w:link w:val="TitleChar"/>
    <w:uiPriority w:val="10"/>
    <w:qFormat/>
    <w:rsid w:val="0090052D"/>
    <w:pPr>
      <w:spacing w:after="280" w:line="780" w:lineRule="exact"/>
    </w:pPr>
    <w:rPr>
      <w:rFonts w:asciiTheme="minorHAnsi" w:hAnsiTheme="minorHAnsi"/>
      <w:color w:val="FFFFFF" w:themeColor="background1"/>
      <w:sz w:val="65"/>
      <w:szCs w:val="65"/>
    </w:rPr>
  </w:style>
  <w:style w:type="character" w:customStyle="1" w:styleId="TitleChar">
    <w:name w:val="Title Char"/>
    <w:basedOn w:val="DefaultParagraphFont"/>
    <w:link w:val="Title"/>
    <w:uiPriority w:val="10"/>
    <w:rsid w:val="0090052D"/>
    <w:rPr>
      <w:color w:val="FFFFFF" w:themeColor="background1"/>
      <w:sz w:val="65"/>
      <w:szCs w:val="65"/>
    </w:rPr>
  </w:style>
  <w:style w:type="paragraph" w:styleId="Subtitle">
    <w:name w:val="Subtitle"/>
    <w:basedOn w:val="Normal"/>
    <w:next w:val="Normal"/>
    <w:link w:val="SubtitleChar"/>
    <w:uiPriority w:val="11"/>
    <w:qFormat/>
    <w:rsid w:val="00097DA4"/>
    <w:pPr>
      <w:spacing w:line="259" w:lineRule="auto"/>
    </w:pPr>
    <w:rPr>
      <w:b/>
      <w:bCs/>
      <w:color w:val="FFFFFF" w:themeColor="background1"/>
      <w:sz w:val="32"/>
      <w:szCs w:val="28"/>
    </w:rPr>
  </w:style>
  <w:style w:type="character" w:customStyle="1" w:styleId="SubtitleChar">
    <w:name w:val="Subtitle Char"/>
    <w:basedOn w:val="DefaultParagraphFont"/>
    <w:link w:val="Subtitle"/>
    <w:uiPriority w:val="11"/>
    <w:rsid w:val="00097DA4"/>
    <w:rPr>
      <w:rFonts w:ascii="Arial" w:hAnsi="Arial"/>
      <w:b/>
      <w:bCs/>
      <w:color w:val="FFFFFF" w:themeColor="background1"/>
      <w:sz w:val="32"/>
      <w:szCs w:val="28"/>
    </w:rPr>
  </w:style>
  <w:style w:type="character" w:styleId="PlaceholderText">
    <w:name w:val="Placeholder Text"/>
    <w:basedOn w:val="DefaultParagraphFont"/>
    <w:uiPriority w:val="99"/>
    <w:semiHidden/>
    <w:rsid w:val="00307AEE"/>
    <w:rPr>
      <w:color w:val="808080"/>
    </w:rPr>
  </w:style>
  <w:style w:type="table" w:styleId="GridTable1Light">
    <w:name w:val="Grid Table 1 Light"/>
    <w:basedOn w:val="TableNormal"/>
    <w:uiPriority w:val="46"/>
    <w:rsid w:val="005E236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06FF8"/>
    <w:pPr>
      <w:spacing w:after="0" w:line="240" w:lineRule="auto"/>
    </w:pPr>
    <w:tblPr>
      <w:tblStyleRowBandSize w:val="1"/>
      <w:tblStyleColBandSize w:val="1"/>
      <w:tblBorders>
        <w:top w:val="single" w:sz="4" w:space="0" w:color="F49697" w:themeColor="accent1" w:themeTint="66"/>
        <w:left w:val="single" w:sz="4" w:space="0" w:color="F49697" w:themeColor="accent1" w:themeTint="66"/>
        <w:bottom w:val="single" w:sz="4" w:space="0" w:color="F49697" w:themeColor="accent1" w:themeTint="66"/>
        <w:right w:val="single" w:sz="4" w:space="0" w:color="F49697" w:themeColor="accent1" w:themeTint="66"/>
        <w:insideH w:val="single" w:sz="4" w:space="0" w:color="F49697" w:themeColor="accent1" w:themeTint="66"/>
        <w:insideV w:val="single" w:sz="4" w:space="0" w:color="F49697" w:themeColor="accent1" w:themeTint="66"/>
      </w:tblBorders>
    </w:tblPr>
    <w:tblStylePr w:type="firstRow">
      <w:rPr>
        <w:b/>
        <w:bCs/>
      </w:rPr>
      <w:tblPr/>
      <w:tcPr>
        <w:tcBorders>
          <w:bottom w:val="single" w:sz="12" w:space="0" w:color="EE6263" w:themeColor="accent1" w:themeTint="99"/>
        </w:tcBorders>
      </w:tcPr>
    </w:tblStylePr>
    <w:tblStylePr w:type="lastRow">
      <w:rPr>
        <w:b/>
        <w:bCs/>
      </w:rPr>
      <w:tblPr/>
      <w:tcPr>
        <w:tcBorders>
          <w:top w:val="double" w:sz="2" w:space="0" w:color="EE6263"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06FF8"/>
    <w:pPr>
      <w:spacing w:after="0" w:line="240" w:lineRule="auto"/>
    </w:pPr>
    <w:tblPr>
      <w:tblStyleRowBandSize w:val="1"/>
      <w:tblStyleColBandSize w:val="1"/>
      <w:tblBorders>
        <w:top w:val="single" w:sz="4" w:space="0" w:color="79C8E6" w:themeColor="accent2" w:themeTint="66"/>
        <w:left w:val="single" w:sz="4" w:space="0" w:color="79C8E6" w:themeColor="accent2" w:themeTint="66"/>
        <w:bottom w:val="single" w:sz="4" w:space="0" w:color="79C8E6" w:themeColor="accent2" w:themeTint="66"/>
        <w:right w:val="single" w:sz="4" w:space="0" w:color="79C8E6" w:themeColor="accent2" w:themeTint="66"/>
        <w:insideH w:val="single" w:sz="4" w:space="0" w:color="79C8E6" w:themeColor="accent2" w:themeTint="66"/>
        <w:insideV w:val="single" w:sz="4" w:space="0" w:color="79C8E6" w:themeColor="accent2" w:themeTint="66"/>
      </w:tblBorders>
    </w:tblPr>
    <w:tblStylePr w:type="firstRow">
      <w:rPr>
        <w:b/>
        <w:bCs/>
      </w:rPr>
      <w:tblPr/>
      <w:tcPr>
        <w:tcBorders>
          <w:bottom w:val="single" w:sz="12" w:space="0" w:color="36ADD9" w:themeColor="accent2" w:themeTint="99"/>
        </w:tcBorders>
      </w:tcPr>
    </w:tblStylePr>
    <w:tblStylePr w:type="lastRow">
      <w:rPr>
        <w:b/>
        <w:bCs/>
      </w:rPr>
      <w:tblPr/>
      <w:tcPr>
        <w:tcBorders>
          <w:top w:val="double" w:sz="2" w:space="0" w:color="36ADD9" w:themeColor="accent2" w:themeTint="99"/>
        </w:tcBorders>
      </w:tcPr>
    </w:tblStylePr>
    <w:tblStylePr w:type="firstCol">
      <w:rPr>
        <w:b/>
        <w:bCs/>
      </w:rPr>
    </w:tblStylePr>
    <w:tblStylePr w:type="lastCol">
      <w:rPr>
        <w:b/>
        <w:bCs/>
      </w:rPr>
    </w:tblStylePr>
  </w:style>
  <w:style w:type="table" w:styleId="PlainTable2">
    <w:name w:val="Plain Table 2"/>
    <w:basedOn w:val="TableNormal"/>
    <w:uiPriority w:val="42"/>
    <w:rsid w:val="00006F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0A0AB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5">
    <w:name w:val="Grid Table 1 Light Accent 5"/>
    <w:basedOn w:val="TableNormal"/>
    <w:uiPriority w:val="46"/>
    <w:rsid w:val="000A0ABF"/>
    <w:pPr>
      <w:spacing w:after="0" w:line="240" w:lineRule="auto"/>
    </w:pPr>
    <w:tblPr>
      <w:tblStyleRowBandSize w:val="1"/>
      <w:tblStyleColBandSize w:val="1"/>
      <w:tblBorders>
        <w:top w:val="single" w:sz="4" w:space="0" w:color="D3D4D4" w:themeColor="accent5" w:themeTint="66"/>
        <w:left w:val="single" w:sz="4" w:space="0" w:color="D3D4D4" w:themeColor="accent5" w:themeTint="66"/>
        <w:bottom w:val="single" w:sz="4" w:space="0" w:color="D3D4D4" w:themeColor="accent5" w:themeTint="66"/>
        <w:right w:val="single" w:sz="4" w:space="0" w:color="D3D4D4" w:themeColor="accent5" w:themeTint="66"/>
        <w:insideH w:val="single" w:sz="4" w:space="0" w:color="D3D4D4" w:themeColor="accent5" w:themeTint="66"/>
        <w:insideV w:val="single" w:sz="4" w:space="0" w:color="D3D4D4" w:themeColor="accent5" w:themeTint="66"/>
      </w:tblBorders>
    </w:tblPr>
    <w:tblStylePr w:type="firstRow">
      <w:rPr>
        <w:b/>
        <w:bCs/>
      </w:rPr>
      <w:tblPr/>
      <w:tcPr>
        <w:tcBorders>
          <w:bottom w:val="single" w:sz="12" w:space="0" w:color="BEBFBE" w:themeColor="accent5" w:themeTint="99"/>
        </w:tcBorders>
      </w:tcPr>
    </w:tblStylePr>
    <w:tblStylePr w:type="lastRow">
      <w:rPr>
        <w:b/>
        <w:bCs/>
      </w:rPr>
      <w:tblPr/>
      <w:tcPr>
        <w:tcBorders>
          <w:top w:val="double" w:sz="2" w:space="0" w:color="BEBFBE" w:themeColor="accent5"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FC4146"/>
    <w:pPr>
      <w:autoSpaceDN w:val="0"/>
      <w:spacing w:after="0" w:line="240" w:lineRule="auto"/>
      <w:textAlignment w:val="baseline"/>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860239"/>
    <w:pPr>
      <w:spacing w:before="100" w:beforeAutospacing="1" w:after="100" w:afterAutospacing="1" w:line="240" w:lineRule="auto"/>
    </w:pPr>
    <w:rPr>
      <w:rFonts w:ascii="Calibri" w:hAnsi="Calibri" w:cs="Calibri"/>
      <w:color w:val="auto"/>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19083">
      <w:bodyDiv w:val="1"/>
      <w:marLeft w:val="0"/>
      <w:marRight w:val="0"/>
      <w:marTop w:val="0"/>
      <w:marBottom w:val="0"/>
      <w:divBdr>
        <w:top w:val="none" w:sz="0" w:space="0" w:color="auto"/>
        <w:left w:val="none" w:sz="0" w:space="0" w:color="auto"/>
        <w:bottom w:val="none" w:sz="0" w:space="0" w:color="auto"/>
        <w:right w:val="none" w:sz="0" w:space="0" w:color="auto"/>
      </w:divBdr>
    </w:div>
    <w:div w:id="193621300">
      <w:bodyDiv w:val="1"/>
      <w:marLeft w:val="0"/>
      <w:marRight w:val="0"/>
      <w:marTop w:val="0"/>
      <w:marBottom w:val="0"/>
      <w:divBdr>
        <w:top w:val="none" w:sz="0" w:space="0" w:color="auto"/>
        <w:left w:val="none" w:sz="0" w:space="0" w:color="auto"/>
        <w:bottom w:val="none" w:sz="0" w:space="0" w:color="auto"/>
        <w:right w:val="none" w:sz="0" w:space="0" w:color="auto"/>
      </w:divBdr>
    </w:div>
    <w:div w:id="311064067">
      <w:bodyDiv w:val="1"/>
      <w:marLeft w:val="0"/>
      <w:marRight w:val="0"/>
      <w:marTop w:val="0"/>
      <w:marBottom w:val="0"/>
      <w:divBdr>
        <w:top w:val="none" w:sz="0" w:space="0" w:color="auto"/>
        <w:left w:val="none" w:sz="0" w:space="0" w:color="auto"/>
        <w:bottom w:val="none" w:sz="0" w:space="0" w:color="auto"/>
        <w:right w:val="none" w:sz="0" w:space="0" w:color="auto"/>
      </w:divBdr>
    </w:div>
    <w:div w:id="416250834">
      <w:bodyDiv w:val="1"/>
      <w:marLeft w:val="0"/>
      <w:marRight w:val="0"/>
      <w:marTop w:val="0"/>
      <w:marBottom w:val="0"/>
      <w:divBdr>
        <w:top w:val="none" w:sz="0" w:space="0" w:color="auto"/>
        <w:left w:val="none" w:sz="0" w:space="0" w:color="auto"/>
        <w:bottom w:val="none" w:sz="0" w:space="0" w:color="auto"/>
        <w:right w:val="none" w:sz="0" w:space="0" w:color="auto"/>
      </w:divBdr>
    </w:div>
    <w:div w:id="436407740">
      <w:bodyDiv w:val="1"/>
      <w:marLeft w:val="0"/>
      <w:marRight w:val="0"/>
      <w:marTop w:val="0"/>
      <w:marBottom w:val="0"/>
      <w:divBdr>
        <w:top w:val="none" w:sz="0" w:space="0" w:color="auto"/>
        <w:left w:val="none" w:sz="0" w:space="0" w:color="auto"/>
        <w:bottom w:val="none" w:sz="0" w:space="0" w:color="auto"/>
        <w:right w:val="none" w:sz="0" w:space="0" w:color="auto"/>
      </w:divBdr>
    </w:div>
    <w:div w:id="496698242">
      <w:bodyDiv w:val="1"/>
      <w:marLeft w:val="0"/>
      <w:marRight w:val="0"/>
      <w:marTop w:val="0"/>
      <w:marBottom w:val="0"/>
      <w:divBdr>
        <w:top w:val="none" w:sz="0" w:space="0" w:color="auto"/>
        <w:left w:val="none" w:sz="0" w:space="0" w:color="auto"/>
        <w:bottom w:val="none" w:sz="0" w:space="0" w:color="auto"/>
        <w:right w:val="none" w:sz="0" w:space="0" w:color="auto"/>
      </w:divBdr>
    </w:div>
    <w:div w:id="559948859">
      <w:bodyDiv w:val="1"/>
      <w:marLeft w:val="0"/>
      <w:marRight w:val="0"/>
      <w:marTop w:val="0"/>
      <w:marBottom w:val="0"/>
      <w:divBdr>
        <w:top w:val="none" w:sz="0" w:space="0" w:color="auto"/>
        <w:left w:val="none" w:sz="0" w:space="0" w:color="auto"/>
        <w:bottom w:val="none" w:sz="0" w:space="0" w:color="auto"/>
        <w:right w:val="none" w:sz="0" w:space="0" w:color="auto"/>
      </w:divBdr>
    </w:div>
    <w:div w:id="584849485">
      <w:bodyDiv w:val="1"/>
      <w:marLeft w:val="0"/>
      <w:marRight w:val="0"/>
      <w:marTop w:val="0"/>
      <w:marBottom w:val="0"/>
      <w:divBdr>
        <w:top w:val="none" w:sz="0" w:space="0" w:color="auto"/>
        <w:left w:val="none" w:sz="0" w:space="0" w:color="auto"/>
        <w:bottom w:val="none" w:sz="0" w:space="0" w:color="auto"/>
        <w:right w:val="none" w:sz="0" w:space="0" w:color="auto"/>
      </w:divBdr>
    </w:div>
    <w:div w:id="620040850">
      <w:bodyDiv w:val="1"/>
      <w:marLeft w:val="0"/>
      <w:marRight w:val="0"/>
      <w:marTop w:val="0"/>
      <w:marBottom w:val="0"/>
      <w:divBdr>
        <w:top w:val="none" w:sz="0" w:space="0" w:color="auto"/>
        <w:left w:val="none" w:sz="0" w:space="0" w:color="auto"/>
        <w:bottom w:val="none" w:sz="0" w:space="0" w:color="auto"/>
        <w:right w:val="none" w:sz="0" w:space="0" w:color="auto"/>
      </w:divBdr>
    </w:div>
    <w:div w:id="646979539">
      <w:bodyDiv w:val="1"/>
      <w:marLeft w:val="0"/>
      <w:marRight w:val="0"/>
      <w:marTop w:val="0"/>
      <w:marBottom w:val="0"/>
      <w:divBdr>
        <w:top w:val="none" w:sz="0" w:space="0" w:color="auto"/>
        <w:left w:val="none" w:sz="0" w:space="0" w:color="auto"/>
        <w:bottom w:val="none" w:sz="0" w:space="0" w:color="auto"/>
        <w:right w:val="none" w:sz="0" w:space="0" w:color="auto"/>
      </w:divBdr>
    </w:div>
    <w:div w:id="743145159">
      <w:bodyDiv w:val="1"/>
      <w:marLeft w:val="0"/>
      <w:marRight w:val="0"/>
      <w:marTop w:val="0"/>
      <w:marBottom w:val="0"/>
      <w:divBdr>
        <w:top w:val="none" w:sz="0" w:space="0" w:color="auto"/>
        <w:left w:val="none" w:sz="0" w:space="0" w:color="auto"/>
        <w:bottom w:val="none" w:sz="0" w:space="0" w:color="auto"/>
        <w:right w:val="none" w:sz="0" w:space="0" w:color="auto"/>
      </w:divBdr>
    </w:div>
    <w:div w:id="793135600">
      <w:bodyDiv w:val="1"/>
      <w:marLeft w:val="0"/>
      <w:marRight w:val="0"/>
      <w:marTop w:val="0"/>
      <w:marBottom w:val="0"/>
      <w:divBdr>
        <w:top w:val="none" w:sz="0" w:space="0" w:color="auto"/>
        <w:left w:val="none" w:sz="0" w:space="0" w:color="auto"/>
        <w:bottom w:val="none" w:sz="0" w:space="0" w:color="auto"/>
        <w:right w:val="none" w:sz="0" w:space="0" w:color="auto"/>
      </w:divBdr>
    </w:div>
    <w:div w:id="854657308">
      <w:bodyDiv w:val="1"/>
      <w:marLeft w:val="0"/>
      <w:marRight w:val="0"/>
      <w:marTop w:val="0"/>
      <w:marBottom w:val="0"/>
      <w:divBdr>
        <w:top w:val="none" w:sz="0" w:space="0" w:color="auto"/>
        <w:left w:val="none" w:sz="0" w:space="0" w:color="auto"/>
        <w:bottom w:val="none" w:sz="0" w:space="0" w:color="auto"/>
        <w:right w:val="none" w:sz="0" w:space="0" w:color="auto"/>
      </w:divBdr>
    </w:div>
    <w:div w:id="991105613">
      <w:bodyDiv w:val="1"/>
      <w:marLeft w:val="0"/>
      <w:marRight w:val="0"/>
      <w:marTop w:val="0"/>
      <w:marBottom w:val="0"/>
      <w:divBdr>
        <w:top w:val="none" w:sz="0" w:space="0" w:color="auto"/>
        <w:left w:val="none" w:sz="0" w:space="0" w:color="auto"/>
        <w:bottom w:val="none" w:sz="0" w:space="0" w:color="auto"/>
        <w:right w:val="none" w:sz="0" w:space="0" w:color="auto"/>
      </w:divBdr>
    </w:div>
    <w:div w:id="1052581593">
      <w:bodyDiv w:val="1"/>
      <w:marLeft w:val="0"/>
      <w:marRight w:val="0"/>
      <w:marTop w:val="0"/>
      <w:marBottom w:val="0"/>
      <w:divBdr>
        <w:top w:val="none" w:sz="0" w:space="0" w:color="auto"/>
        <w:left w:val="none" w:sz="0" w:space="0" w:color="auto"/>
        <w:bottom w:val="none" w:sz="0" w:space="0" w:color="auto"/>
        <w:right w:val="none" w:sz="0" w:space="0" w:color="auto"/>
      </w:divBdr>
    </w:div>
    <w:div w:id="1391227159">
      <w:bodyDiv w:val="1"/>
      <w:marLeft w:val="0"/>
      <w:marRight w:val="0"/>
      <w:marTop w:val="0"/>
      <w:marBottom w:val="0"/>
      <w:divBdr>
        <w:top w:val="none" w:sz="0" w:space="0" w:color="auto"/>
        <w:left w:val="none" w:sz="0" w:space="0" w:color="auto"/>
        <w:bottom w:val="none" w:sz="0" w:space="0" w:color="auto"/>
        <w:right w:val="none" w:sz="0" w:space="0" w:color="auto"/>
      </w:divBdr>
    </w:div>
    <w:div w:id="1449396753">
      <w:bodyDiv w:val="1"/>
      <w:marLeft w:val="0"/>
      <w:marRight w:val="0"/>
      <w:marTop w:val="0"/>
      <w:marBottom w:val="0"/>
      <w:divBdr>
        <w:top w:val="none" w:sz="0" w:space="0" w:color="auto"/>
        <w:left w:val="none" w:sz="0" w:space="0" w:color="auto"/>
        <w:bottom w:val="none" w:sz="0" w:space="0" w:color="auto"/>
        <w:right w:val="none" w:sz="0" w:space="0" w:color="auto"/>
      </w:divBdr>
    </w:div>
    <w:div w:id="1482190328">
      <w:bodyDiv w:val="1"/>
      <w:marLeft w:val="0"/>
      <w:marRight w:val="0"/>
      <w:marTop w:val="0"/>
      <w:marBottom w:val="0"/>
      <w:divBdr>
        <w:top w:val="none" w:sz="0" w:space="0" w:color="auto"/>
        <w:left w:val="none" w:sz="0" w:space="0" w:color="auto"/>
        <w:bottom w:val="none" w:sz="0" w:space="0" w:color="auto"/>
        <w:right w:val="none" w:sz="0" w:space="0" w:color="auto"/>
      </w:divBdr>
    </w:div>
    <w:div w:id="1545368728">
      <w:bodyDiv w:val="1"/>
      <w:marLeft w:val="0"/>
      <w:marRight w:val="0"/>
      <w:marTop w:val="0"/>
      <w:marBottom w:val="0"/>
      <w:divBdr>
        <w:top w:val="none" w:sz="0" w:space="0" w:color="auto"/>
        <w:left w:val="none" w:sz="0" w:space="0" w:color="auto"/>
        <w:bottom w:val="none" w:sz="0" w:space="0" w:color="auto"/>
        <w:right w:val="none" w:sz="0" w:space="0" w:color="auto"/>
      </w:divBdr>
    </w:div>
    <w:div w:id="1684550396">
      <w:bodyDiv w:val="1"/>
      <w:marLeft w:val="0"/>
      <w:marRight w:val="0"/>
      <w:marTop w:val="0"/>
      <w:marBottom w:val="0"/>
      <w:divBdr>
        <w:top w:val="none" w:sz="0" w:space="0" w:color="auto"/>
        <w:left w:val="none" w:sz="0" w:space="0" w:color="auto"/>
        <w:bottom w:val="none" w:sz="0" w:space="0" w:color="auto"/>
        <w:right w:val="none" w:sz="0" w:space="0" w:color="auto"/>
      </w:divBdr>
    </w:div>
    <w:div w:id="1765151868">
      <w:bodyDiv w:val="1"/>
      <w:marLeft w:val="0"/>
      <w:marRight w:val="0"/>
      <w:marTop w:val="0"/>
      <w:marBottom w:val="0"/>
      <w:divBdr>
        <w:top w:val="none" w:sz="0" w:space="0" w:color="auto"/>
        <w:left w:val="none" w:sz="0" w:space="0" w:color="auto"/>
        <w:bottom w:val="none" w:sz="0" w:space="0" w:color="auto"/>
        <w:right w:val="none" w:sz="0" w:space="0" w:color="auto"/>
      </w:divBdr>
    </w:div>
    <w:div w:id="192892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microsoft.com/office/2016/09/relationships/commentsIds" Target="commentsIds.xml"/><Relationship Id="rId26" Type="http://schemas.openxmlformats.org/officeDocument/2006/relationships/hyperlink" Target="http://insidegmca.gmfs.local/media/389677/the-cdc-process-eia-gudiance.docx"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29" Type="http://schemas.openxmlformats.org/officeDocument/2006/relationships/hyperlink" Target="mailto:inclusivity@manchesterfire.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ukfrs.com/core-code-ethics" TargetMode="External"/><Relationship Id="rId23" Type="http://schemas.openxmlformats.org/officeDocument/2006/relationships/footer" Target="footer2.xml"/><Relationship Id="rId28" Type="http://schemas.openxmlformats.org/officeDocument/2006/relationships/hyperlink" Target="http://insidegmca.gmfs.local/media/389675/external-eia-quality-assurance-provider.pptx" TargetMode="External"/><Relationship Id="rId10" Type="http://schemas.openxmlformats.org/officeDocument/2006/relationships/webSettings" Target="webSettings.xml"/><Relationship Id="rId19" Type="http://schemas.microsoft.com/office/2018/08/relationships/commentsExtensible" Target="commentsExtensible.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insidegmca.gmfs.local/key-info/equality-diversity-and-inclusion/our-edi-strategy-and-action-plan-launched-in-2019/" TargetMode="External"/><Relationship Id="rId22" Type="http://schemas.openxmlformats.org/officeDocument/2006/relationships/footer" Target="footer1.xml"/><Relationship Id="rId27" Type="http://schemas.openxmlformats.org/officeDocument/2006/relationships/hyperlink" Target="http://insidegmca.gmfs.local/media/389674/eia-guidance_.docx" TargetMode="External"/><Relationship Id="rId30" Type="http://schemas.openxmlformats.org/officeDocument/2006/relationships/fontTable" Target="fontTable.xml"/><Relationship Id="rId8"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6F35DFF8BA647D88661F1660AEFBFB3"/>
        <w:category>
          <w:name w:val="General"/>
          <w:gallery w:val="placeholder"/>
        </w:category>
        <w:types>
          <w:type w:val="bbPlcHdr"/>
        </w:types>
        <w:behaviors>
          <w:behavior w:val="content"/>
        </w:behaviors>
        <w:guid w:val="{DBEEE376-B587-4C9A-8430-ABAF1CF79B91}"/>
      </w:docPartPr>
      <w:docPartBody>
        <w:p w:rsidR="00696EBF" w:rsidRDefault="006437D7">
          <w:r w:rsidRPr="003C2A1C">
            <w:rPr>
              <w:rStyle w:val="PlaceholderText"/>
            </w:rPr>
            <w:t>[Document Published Date]</w:t>
          </w:r>
        </w:p>
      </w:docPartBody>
    </w:docPart>
    <w:docPart>
      <w:docPartPr>
        <w:name w:val="73B6E6BC1C2A42A4AF6219CD0C19CE01"/>
        <w:category>
          <w:name w:val="General"/>
          <w:gallery w:val="placeholder"/>
        </w:category>
        <w:types>
          <w:type w:val="bbPlcHdr"/>
        </w:types>
        <w:behaviors>
          <w:behavior w:val="content"/>
        </w:behaviors>
        <w:guid w:val="{EFCDD8E2-919D-47EC-8F86-1CE8C5C5E4AA}"/>
      </w:docPartPr>
      <w:docPartBody>
        <w:p w:rsidR="00696EBF" w:rsidRDefault="006437D7">
          <w:r w:rsidRPr="003C2A1C">
            <w:rPr>
              <w:rStyle w:val="PlaceholderText"/>
            </w:rPr>
            <w:t>[Review Date]</w:t>
          </w:r>
        </w:p>
      </w:docPartBody>
    </w:docPart>
    <w:docPart>
      <w:docPartPr>
        <w:name w:val="BEB36CDE384D4AA289233C4C70E50B28"/>
        <w:category>
          <w:name w:val="General"/>
          <w:gallery w:val="placeholder"/>
        </w:category>
        <w:types>
          <w:type w:val="bbPlcHdr"/>
        </w:types>
        <w:behaviors>
          <w:behavior w:val="content"/>
        </w:behaviors>
        <w:guid w:val="{296AA67E-D982-4F59-88D6-4F65B511229D}"/>
      </w:docPartPr>
      <w:docPartBody>
        <w:p w:rsidR="00696EBF" w:rsidRDefault="006437D7">
          <w:r w:rsidRPr="003C2A1C">
            <w:rPr>
              <w:rStyle w:val="PlaceholderText"/>
            </w:rPr>
            <w:t>[Document ID Value]</w:t>
          </w:r>
        </w:p>
      </w:docPartBody>
    </w:docPart>
    <w:docPart>
      <w:docPartPr>
        <w:name w:val="994FACE60C4B4F1DB9E9BF243564C84A"/>
        <w:category>
          <w:name w:val="General"/>
          <w:gallery w:val="placeholder"/>
        </w:category>
        <w:types>
          <w:type w:val="bbPlcHdr"/>
        </w:types>
        <w:behaviors>
          <w:behavior w:val="content"/>
        </w:behaviors>
        <w:guid w:val="{D1055F52-9C86-4A89-AC95-652087933896}"/>
      </w:docPartPr>
      <w:docPartBody>
        <w:p w:rsidR="00AD7643" w:rsidRDefault="00AD7643" w:rsidP="00AD7643">
          <w:pPr>
            <w:pStyle w:val="994FACE60C4B4F1DB9E9BF243564C84A"/>
          </w:pPr>
          <w:r w:rsidRPr="003C2A1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GAZL W+ Colfax">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7D7"/>
    <w:rsid w:val="002308CA"/>
    <w:rsid w:val="002B60E5"/>
    <w:rsid w:val="002D60C2"/>
    <w:rsid w:val="00541A43"/>
    <w:rsid w:val="006437D7"/>
    <w:rsid w:val="00676FBF"/>
    <w:rsid w:val="00696EBF"/>
    <w:rsid w:val="006E5BC5"/>
    <w:rsid w:val="00757545"/>
    <w:rsid w:val="009C650A"/>
    <w:rsid w:val="009C6905"/>
    <w:rsid w:val="009F4ABF"/>
    <w:rsid w:val="00AD7643"/>
    <w:rsid w:val="00AE2556"/>
    <w:rsid w:val="00B4238F"/>
    <w:rsid w:val="00C33259"/>
    <w:rsid w:val="00FA6129"/>
    <w:rsid w:val="00FC4C32"/>
    <w:rsid w:val="00FF78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7643"/>
    <w:rPr>
      <w:color w:val="808080"/>
    </w:rPr>
  </w:style>
  <w:style w:type="paragraph" w:customStyle="1" w:styleId="994FACE60C4B4F1DB9E9BF243564C84A">
    <w:name w:val="994FACE60C4B4F1DB9E9BF243564C84A"/>
    <w:rsid w:val="00AD7643"/>
    <w:pPr>
      <w:spacing w:line="278" w:lineRule="auto"/>
    </w:pPr>
    <w:rPr>
      <w:sz w:val="24"/>
      <w:szCs w:val="24"/>
    </w:rPr>
  </w:style>
  <w:style w:type="paragraph" w:customStyle="1" w:styleId="6CA55EBF5DD54B46B19BB04AC3469F58">
    <w:name w:val="6CA55EBF5DD54B46B19BB04AC3469F58"/>
    <w:rsid w:val="00AD7643"/>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MFRS - corporate">
      <a:dk1>
        <a:sysClr val="windowText" lastClr="000000"/>
      </a:dk1>
      <a:lt1>
        <a:sysClr val="window" lastClr="FFFFFF"/>
      </a:lt1>
      <a:dk2>
        <a:srgbClr val="44546A"/>
      </a:dk2>
      <a:lt2>
        <a:srgbClr val="E7E6E6"/>
      </a:lt2>
      <a:accent1>
        <a:srgbClr val="CA1517"/>
      </a:accent1>
      <a:accent2>
        <a:srgbClr val="124B60"/>
      </a:accent2>
      <a:accent3>
        <a:srgbClr val="3D4247"/>
      </a:accent3>
      <a:accent4>
        <a:srgbClr val="D5573B"/>
      </a:accent4>
      <a:accent5>
        <a:srgbClr val="939594"/>
      </a:accent5>
      <a:accent6>
        <a:srgbClr val="FFFFFF"/>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GMFRS Equality Impact Assessment" ma:contentTypeID="0x010100FA72065B84EBE241A475F047271FB4B1020600EF4F141EA7B1D84E8D7B91F9B060710A" ma:contentTypeVersion="354" ma:contentTypeDescription="" ma:contentTypeScope="" ma:versionID="0a6bf372ddf86045fa5dbd61efde3217">
  <xsd:schema xmlns:xsd="http://www.w3.org/2001/XMLSchema" xmlns:xs="http://www.w3.org/2001/XMLSchema" xmlns:p="http://schemas.microsoft.com/office/2006/metadata/properties" xmlns:ns2="b1438a8f-72e3-4198-a966-fdf2c96de34d" xmlns:ns3="2b2f8c48-f09c-4547-863f-383d49c79d19" targetNamespace="http://schemas.microsoft.com/office/2006/metadata/properties" ma:root="true" ma:fieldsID="f4f4b2d3b93a4d9925dad672b4c3ee0b" ns2:_="" ns3:_="">
    <xsd:import namespace="b1438a8f-72e3-4198-a966-fdf2c96de34d"/>
    <xsd:import namespace="2b2f8c48-f09c-4547-863f-383d49c79d19"/>
    <xsd:element name="properties">
      <xsd:complexType>
        <xsd:sequence>
          <xsd:element name="documentManagement">
            <xsd:complexType>
              <xsd:all>
                <xsd:element ref="ns2:Document_x0020_Author"/>
                <xsd:element ref="ns2:Document_x0020_Owner"/>
                <xsd:element ref="ns2:o7c2f52c213847edac272e2a2148d5ff" minOccurs="0"/>
                <xsd:element ref="ns2:TaxCatchAll" minOccurs="0"/>
                <xsd:element ref="ns2:TaxCatchAllLabel" minOccurs="0"/>
                <xsd:element ref="ns2:Target_x0020_Audience1"/>
                <xsd:element ref="ns2:Review_x0020_Date123" minOccurs="0"/>
                <xsd:element ref="ns2:Directorate"/>
                <xsd:element ref="ns2:Document_x0020_Published_x0020_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38a8f-72e3-4198-a966-fdf2c96de34d" elementFormDefault="qualified">
    <xsd:import namespace="http://schemas.microsoft.com/office/2006/documentManagement/types"/>
    <xsd:import namespace="http://schemas.microsoft.com/office/infopath/2007/PartnerControls"/>
    <xsd:element name="Document_x0020_Author" ma:index="8" ma:displayName="Document Author" ma:list="UserInfo" ma:internalName="Document_x0020_Autho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Owner" ma:index="9" ma:displayName="Document Owner" ma:list="UserInfo" ma:internalName="Document_x0020_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7c2f52c213847edac272e2a2148d5ff" ma:index="10" nillable="true" ma:taxonomy="true" ma:internalName="o7c2f52c213847edac272e2a2148d5ff" ma:taxonomyFieldName="Document_x0020_Keywords" ma:displayName="Document Keywords" ma:default="" ma:fieldId="{87c2f52c-2138-47ed-ac27-2e2a2148d5ff}" ma:taxonomyMulti="true" ma:sspId="3e4fde04-eaf7-46f4-90d8-754f3b92ddc1" ma:termSetId="0c7298a9-250b-4504-baf6-6685adcca9c4" ma:anchorId="00000000-0000-0000-0000-000000000000" ma:open="true" ma:isKeyword="false">
      <xsd:complexType>
        <xsd:sequence>
          <xsd:element ref="pc:Terms" minOccurs="0" maxOccurs="1"/>
        </xsd:sequence>
      </xsd:complexType>
    </xsd:element>
    <xsd:element name="TaxCatchAll" ma:index="11" nillable="true" ma:displayName="Taxonomy Catch All Column" ma:hidden="true" ma:list="{e4d425f2-e11b-406d-aaf2-1cc02d6a58c0}" ma:internalName="TaxCatchAll" ma:showField="CatchAllData" ma:web="2b2f8c48-f09c-4547-863f-383d49c79d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e4d425f2-e11b-406d-aaf2-1cc02d6a58c0}" ma:internalName="TaxCatchAllLabel" ma:readOnly="true" ma:showField="CatchAllDataLabel" ma:web="2b2f8c48-f09c-4547-863f-383d49c79d19">
      <xsd:complexType>
        <xsd:complexContent>
          <xsd:extension base="dms:MultiChoiceLookup">
            <xsd:sequence>
              <xsd:element name="Value" type="dms:Lookup" maxOccurs="unbounded" minOccurs="0" nillable="true"/>
            </xsd:sequence>
          </xsd:extension>
        </xsd:complexContent>
      </xsd:complexType>
    </xsd:element>
    <xsd:element name="Target_x0020_Audience1" ma:index="14" ma:displayName="Target Audience" ma:format="Dropdown" ma:internalName="Target_x0020_Audience1">
      <xsd:simpleType>
        <xsd:restriction base="dms:Choice">
          <xsd:enumeration value="GMCA"/>
          <xsd:enumeration value="GMFRS"/>
          <xsd:enumeration value="GMCA and GMFRS"/>
        </xsd:restriction>
      </xsd:simpleType>
    </xsd:element>
    <xsd:element name="Review_x0020_Date123" ma:index="15" nillable="true" ma:displayName="Review Date" ma:default="" ma:format="DateOnly" ma:internalName="Review_x0020_Date123">
      <xsd:simpleType>
        <xsd:restriction base="dms:DateTime"/>
      </xsd:simpleType>
    </xsd:element>
    <xsd:element name="Directorate" ma:index="16" ma:displayName="Directorate" ma:format="Dropdown" ma:internalName="Directorate">
      <xsd:simpleType>
        <xsd:restriction base="dms:Choice">
          <xsd:enumeration value="Communications and Engagement"/>
          <xsd:enumeration value="Core Investment"/>
          <xsd:enumeration value="Corporate Support"/>
          <xsd:enumeration value="Digital Services"/>
          <xsd:enumeration value="Education Work and Skills"/>
          <xsd:enumeration value="Environment"/>
          <xsd:enumeration value="Finance Audit and Commercial Services"/>
          <xsd:enumeration value="GM Resilience"/>
          <xsd:enumeration value="Legal Services/Governance and Scrutiny/Information Governance"/>
          <xsd:enumeration value="People Services"/>
          <xsd:enumeration value="Place"/>
          <xsd:enumeration value="Police Fire and Criminal Justice"/>
          <xsd:enumeration value="Prevention"/>
          <xsd:enumeration value="Protection"/>
          <xsd:enumeration value="Public Service Reform"/>
          <xsd:enumeration value="Safety Health and Fitness"/>
          <xsd:enumeration value="Service Delivery"/>
          <xsd:enumeration value="Service Excellence"/>
          <xsd:enumeration value="Service Support"/>
          <xsd:enumeration value="Strategy/Research/Economy"/>
          <xsd:enumeration value="Waste"/>
          <xsd:enumeration value="Youth Engagement"/>
        </xsd:restriction>
      </xsd:simpleType>
    </xsd:element>
    <xsd:element name="Document_x0020_Published_x0020_Date" ma:index="17" nillable="true" ma:displayName="Document Published Date" ma:format="DateOnly" ma:internalName="Document_x0020_Published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b2f8c48-f09c-4547-863f-383d49c79d19"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2b2f8c48-f09c-4547-863f-383d49c79d19">GMCA-79472979-3653</_dlc_DocId>
    <_dlc_DocIdUrl xmlns="2b2f8c48-f09c-4547-863f-383d49c79d19">
      <Url>https://greatermanchesterca.sharepoint.com/sites/CDC/_layouts/15/DocIdRedir.aspx?ID=GMCA-79472979-3653</Url>
      <Description>GMCA-79472979-3653</Description>
    </_dlc_DocIdUrl>
    <Directorate xmlns="b1438a8f-72e3-4198-a966-fdf2c96de34d">Communications and Engagement</Directorate>
    <Document_x0020_Author xmlns="b1438a8f-72e3-4198-a966-fdf2c96de34d">
      <UserInfo>
        <DisplayName>Harley, Rachel</DisplayName>
        <AccountId>2490</AccountId>
        <AccountType/>
      </UserInfo>
    </Document_x0020_Author>
    <Review_x0020_Date123 xmlns="b1438a8f-72e3-4198-a966-fdf2c96de34d">2024-12-31T00:00:00+00:00</Review_x0020_Date123>
    <o7c2f52c213847edac272e2a2148d5ff xmlns="b1438a8f-72e3-4198-a966-fdf2c96de34d">
      <Terms xmlns="http://schemas.microsoft.com/office/infopath/2007/PartnerControls"/>
    </o7c2f52c213847edac272e2a2148d5ff>
    <Document_x0020_Published_x0020_Date xmlns="b1438a8f-72e3-4198-a966-fdf2c96de34d">2024-06-30T23:00:00Z</Document_x0020_Published_x0020_Date>
    <Document_x0020_Owner xmlns="b1438a8f-72e3-4198-a966-fdf2c96de34d">
      <UserInfo>
        <DisplayName/>
        <AccountId/>
        <AccountType/>
      </UserInfo>
    </Document_x0020_Owner>
    <TaxCatchAll xmlns="b1438a8f-72e3-4198-a966-fdf2c96de34d" xsi:nil="true"/>
    <Target_x0020_Audience1 xmlns="b1438a8f-72e3-4198-a966-fdf2c96de34d">GMCA and GMFRS</Target_x0020_Audience1>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3e4fde04-eaf7-46f4-90d8-754f3b92ddc1" ContentTypeId="0x010100FA72065B84EBE241A475F047271FB4B1" PreviousValue="false"/>
</file>

<file path=customXml/itemProps1.xml><?xml version="1.0" encoding="utf-8"?>
<ds:datastoreItem xmlns:ds="http://schemas.openxmlformats.org/officeDocument/2006/customXml" ds:itemID="{41856685-303A-4A37-BB6A-399D8FC4BD77}">
  <ds:schemaRefs>
    <ds:schemaRef ds:uri="http://schemas.microsoft.com/sharepoint/events"/>
  </ds:schemaRefs>
</ds:datastoreItem>
</file>

<file path=customXml/itemProps2.xml><?xml version="1.0" encoding="utf-8"?>
<ds:datastoreItem xmlns:ds="http://schemas.openxmlformats.org/officeDocument/2006/customXml" ds:itemID="{C5560775-2154-4448-919C-A6428F70F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38a8f-72e3-4198-a966-fdf2c96de34d"/>
    <ds:schemaRef ds:uri="2b2f8c48-f09c-4547-863f-383d49c79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935AD8-9918-4045-B479-043BC71552AC}">
  <ds:schemaRefs>
    <ds:schemaRef ds:uri="http://schemas.openxmlformats.org/officeDocument/2006/bibliography"/>
  </ds:schemaRefs>
</ds:datastoreItem>
</file>

<file path=customXml/itemProps4.xml><?xml version="1.0" encoding="utf-8"?>
<ds:datastoreItem xmlns:ds="http://schemas.openxmlformats.org/officeDocument/2006/customXml" ds:itemID="{86C343C6-B61A-45D7-AE08-FFBB64A11190}">
  <ds:schemaRefs>
    <ds:schemaRef ds:uri="http://purl.org/dc/elements/1.1/"/>
    <ds:schemaRef ds:uri="http://schemas.microsoft.com/office/2006/documentManagement/types"/>
    <ds:schemaRef ds:uri="http://purl.org/dc/terms/"/>
    <ds:schemaRef ds:uri="2b2f8c48-f09c-4547-863f-383d49c79d19"/>
    <ds:schemaRef ds:uri="http://purl.org/dc/dcmitype/"/>
    <ds:schemaRef ds:uri="b1438a8f-72e3-4198-a966-fdf2c96de34d"/>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40958398-5108-4684-9EA6-5A9270B54A3A}">
  <ds:schemaRefs>
    <ds:schemaRef ds:uri="http://schemas.microsoft.com/sharepoint/v3/contenttype/forms"/>
  </ds:schemaRefs>
</ds:datastoreItem>
</file>

<file path=customXml/itemProps6.xml><?xml version="1.0" encoding="utf-8"?>
<ds:datastoreItem xmlns:ds="http://schemas.openxmlformats.org/officeDocument/2006/customXml" ds:itemID="{32372E8F-88C2-4C18-9CAC-1723FAC27CD7}">
  <ds:schemaRefs>
    <ds:schemaRef ds:uri="Microsoft.SharePoint.Taxonomy.ContentTypeSync"/>
  </ds:schemaRefs>
</ds:datastoreItem>
</file>

<file path=docMetadata/LabelInfo.xml><?xml version="1.0" encoding="utf-8"?>
<clbl:labelList xmlns:clbl="http://schemas.microsoft.com/office/2020/mipLabelMetadata">
  <clbl:label id="{e8d8036a-b5f9-4f3f-9d36-d7cd740299bb}" enabled="0" method="" siteId="{e8d8036a-b5f9-4f3f-9d36-d7cd740299bb}"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37</Pages>
  <Words>8891</Words>
  <Characters>50684</Characters>
  <Application>Microsoft Office Word</Application>
  <DocSecurity>0</DocSecurity>
  <Lines>422</Lines>
  <Paragraphs>118</Paragraphs>
  <ScaleCrop>false</ScaleCrop>
  <Company>GMFRS</Company>
  <LinksUpToDate>false</LinksUpToDate>
  <CharactersWithSpaces>59457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 Plan 2025-29 Consultation Activities</dc:title>
  <dc:subject/>
  <dc:creator>Scoales Sarah</dc:creator>
  <cp:keywords/>
  <dc:description/>
  <cp:lastModifiedBy>Humphrey, Ellie</cp:lastModifiedBy>
  <cp:revision>3</cp:revision>
  <cp:lastPrinted>2021-02-25T12:11:00Z</cp:lastPrinted>
  <dcterms:created xsi:type="dcterms:W3CDTF">2025-01-13T16:21:00Z</dcterms:created>
  <dcterms:modified xsi:type="dcterms:W3CDTF">2025-01-13T16:21:00Z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0x010100FA72065B84EBE241A475F047271FB4B1020600EF4F141EA7B1D84E8D7B91F9B060710A</vt:lpwstr>
  </property>
  <property fmtid="{D5CDD505-2E9C-101B-9397-08002B2CF9AE}" pid="3" name="_dlc_DocIdItemGuid">
    <vt:lpwstr>832ff99e-a7ff-4a2b-939f-0f192962d92f</vt:lpwstr>
  </property>
  <property fmtid="{D5CDD505-2E9C-101B-9397-08002B2CF9AE}" pid="4" name="Document Keywords">
    <vt:lpwstr/>
  </property>
  <property fmtid="{D5CDD505-2E9C-101B-9397-08002B2CF9AE}" pid="5" name="Status">
    <vt:lpwstr>Draft</vt:lpwstr>
  </property>
  <property fmtid="{D5CDD505-2E9C-101B-9397-08002B2CF9AE}" pid="6" name="Document_x0020_Keywords">
    <vt:lpwstr/>
  </property>
</Properties>
</file>